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581902" w14:textId="19D1EECF" w:rsidR="00394C6C" w:rsidRPr="00394C6C" w:rsidRDefault="00C17375" w:rsidP="00394C6C">
      <w:pPr>
        <w:widowControl w:val="0"/>
        <w:tabs>
          <w:tab w:val="left" w:pos="1701"/>
          <w:tab w:val="right" w:pos="9923"/>
        </w:tabs>
        <w:spacing w:before="120" w:after="0"/>
        <w:rPr>
          <w:rFonts w:cs="Times New Roman"/>
          <w:b/>
          <w:sz w:val="24"/>
          <w:lang w:val="de-DE" w:eastAsia="x-none"/>
        </w:rPr>
      </w:pPr>
      <w:bookmarkStart w:id="0" w:name="_Hlk131539195"/>
      <w:r>
        <w:rPr>
          <w:rFonts w:cs="Times New Roman"/>
          <w:b/>
          <w:sz w:val="24"/>
          <w:lang w:val="de-DE" w:eastAsia="x-none"/>
        </w:rPr>
        <w:t>3GPP TSG-RAN WG2 Meeting #127</w:t>
      </w:r>
      <w:r w:rsidR="00394C6C" w:rsidRPr="00394C6C">
        <w:rPr>
          <w:rFonts w:cs="Times New Roman"/>
          <w:b/>
          <w:sz w:val="24"/>
          <w:lang w:val="de-DE" w:eastAsia="x-none"/>
        </w:rPr>
        <w:tab/>
      </w:r>
      <w:r w:rsidR="00DF7872" w:rsidRPr="00DF7872">
        <w:rPr>
          <w:rFonts w:cs="Times New Roman"/>
          <w:b/>
          <w:sz w:val="24"/>
          <w:lang w:val="de-DE" w:eastAsia="x-none"/>
        </w:rPr>
        <w:t>R2-2407037</w:t>
      </w:r>
    </w:p>
    <w:p w14:paraId="1DC41894" w14:textId="61DA40C9" w:rsidR="00394C6C" w:rsidRPr="00394C6C" w:rsidRDefault="00C17375" w:rsidP="00394C6C">
      <w:pPr>
        <w:widowControl w:val="0"/>
        <w:tabs>
          <w:tab w:val="left" w:pos="1701"/>
          <w:tab w:val="right" w:pos="9923"/>
        </w:tabs>
        <w:spacing w:before="120" w:after="0"/>
        <w:rPr>
          <w:rFonts w:cs="Times New Roman"/>
          <w:b/>
          <w:sz w:val="24"/>
          <w:lang w:val="de-DE" w:eastAsia="x-none"/>
        </w:rPr>
      </w:pPr>
      <w:r>
        <w:rPr>
          <w:rFonts w:cs="Times New Roman"/>
          <w:b/>
          <w:sz w:val="24"/>
          <w:lang w:val="de-DE" w:eastAsia="x-none"/>
        </w:rPr>
        <w:t>Maastricht</w:t>
      </w:r>
      <w:r w:rsidR="00394C6C" w:rsidRPr="00394C6C">
        <w:rPr>
          <w:rFonts w:cs="Times New Roman"/>
          <w:b/>
          <w:sz w:val="24"/>
          <w:lang w:val="de-DE" w:eastAsia="x-none"/>
        </w:rPr>
        <w:t xml:space="preserve">, </w:t>
      </w:r>
      <w:r>
        <w:rPr>
          <w:rFonts w:cs="Times New Roman"/>
          <w:b/>
          <w:sz w:val="24"/>
          <w:lang w:val="de-DE" w:eastAsia="x-none"/>
        </w:rPr>
        <w:t>Netherlands</w:t>
      </w:r>
      <w:r w:rsidR="00E83BAD">
        <w:rPr>
          <w:rFonts w:cs="Times New Roman"/>
          <w:b/>
          <w:sz w:val="24"/>
          <w:lang w:val="de-DE" w:eastAsia="x-none"/>
        </w:rPr>
        <w:t xml:space="preserve">, </w:t>
      </w:r>
      <w:bookmarkStart w:id="1" w:name="_GoBack"/>
      <w:bookmarkEnd w:id="1"/>
      <w:r>
        <w:rPr>
          <w:rFonts w:cs="Times New Roman"/>
          <w:b/>
          <w:sz w:val="24"/>
          <w:lang w:val="de-DE" w:eastAsia="x-none"/>
        </w:rPr>
        <w:t>Aug 19th – 23rd</w:t>
      </w:r>
      <w:r w:rsidR="00394C6C" w:rsidRPr="00394C6C">
        <w:rPr>
          <w:rFonts w:cs="Times New Roman"/>
          <w:b/>
          <w:sz w:val="24"/>
          <w:lang w:val="de-DE" w:eastAsia="x-none"/>
        </w:rPr>
        <w:t>, 2024</w:t>
      </w:r>
    </w:p>
    <w:p w14:paraId="11776FA6" w14:textId="06AFA4F6" w:rsidR="00A209D6" w:rsidRPr="00465587" w:rsidRDefault="00A209D6" w:rsidP="00E94277">
      <w:pPr>
        <w:pStyle w:val="Header"/>
        <w:tabs>
          <w:tab w:val="right" w:pos="9639"/>
        </w:tabs>
        <w:rPr>
          <w:bCs/>
          <w:sz w:val="24"/>
          <w:szCs w:val="24"/>
          <w:lang w:eastAsia="zh-CN"/>
        </w:rPr>
      </w:pPr>
      <w:r>
        <w:rPr>
          <w:noProof w:val="0"/>
          <w:sz w:val="24"/>
          <w:szCs w:val="24"/>
          <w:lang w:eastAsia="zh-CN"/>
        </w:rPr>
        <w:tab/>
      </w:r>
    </w:p>
    <w:p w14:paraId="403CB9C0" w14:textId="77777777" w:rsidR="00A209D6" w:rsidRPr="00B266B0" w:rsidRDefault="00A209D6" w:rsidP="00A209D6">
      <w:pPr>
        <w:pStyle w:val="Header"/>
        <w:rPr>
          <w:bCs/>
          <w:noProof w:val="0"/>
          <w:sz w:val="24"/>
        </w:rPr>
      </w:pPr>
    </w:p>
    <w:p w14:paraId="74AEDB1B" w14:textId="54BEC10B"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27907">
        <w:rPr>
          <w:rFonts w:cs="Arial"/>
          <w:b/>
          <w:bCs/>
          <w:sz w:val="24"/>
        </w:rPr>
        <w:t>8.10.5</w:t>
      </w:r>
    </w:p>
    <w:p w14:paraId="73188B46" w14:textId="03BCCD74"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00DB4B44" w:rsidR="00A209D6"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601DED">
        <w:rPr>
          <w:rFonts w:eastAsia="SimSun"/>
          <w:b/>
          <w:bCs/>
          <w:sz w:val="24"/>
          <w:szCs w:val="20"/>
          <w:lang w:val="en-GB" w:eastAsia="en-US"/>
        </w:rPr>
        <w:t>SON/MDT enhancements</w:t>
      </w:r>
      <w:r w:rsidR="0017699F">
        <w:rPr>
          <w:rFonts w:eastAsia="SimSun"/>
          <w:b/>
          <w:bCs/>
          <w:sz w:val="24"/>
          <w:szCs w:val="20"/>
          <w:lang w:val="en-GB" w:eastAsia="en-US"/>
        </w:rPr>
        <w:t xml:space="preserve"> for leftover topics from R18</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Heading1"/>
      </w:pPr>
      <w:r>
        <w:t>Introduction</w:t>
      </w:r>
    </w:p>
    <w:p w14:paraId="2931ADA2" w14:textId="1E36B2E2" w:rsidR="00F825CA" w:rsidRPr="00394C6C" w:rsidRDefault="00DB6AEF" w:rsidP="00394C6C">
      <w:pPr>
        <w:jc w:val="both"/>
        <w:rPr>
          <w:rFonts w:eastAsia="Malgun Gothic"/>
          <w:lang w:val="en-GB" w:eastAsia="ko-KR"/>
        </w:rPr>
      </w:pPr>
      <w:r w:rsidRPr="00DB6AEF">
        <w:rPr>
          <w:rFonts w:eastAsia="Malgun Gothic"/>
          <w:lang w:val="en-GB" w:eastAsia="ko-KR"/>
        </w:rPr>
        <w:t>As per [</w:t>
      </w:r>
      <w:r w:rsidR="00737149">
        <w:rPr>
          <w:rFonts w:eastAsia="Malgun Gothic"/>
          <w:lang w:val="en-GB" w:eastAsia="ko-KR"/>
        </w:rPr>
        <w:t>1], one of the objectives of R19</w:t>
      </w:r>
      <w:r w:rsidRPr="00DB6AEF">
        <w:rPr>
          <w:rFonts w:eastAsia="Malgun Gothic"/>
          <w:lang w:val="en-GB" w:eastAsia="ko-KR"/>
        </w:rPr>
        <w:t xml:space="preserve"> SON WI is to support the </w:t>
      </w:r>
      <w:r w:rsidR="00B5591B">
        <w:rPr>
          <w:rFonts w:eastAsia="Malgun Gothic"/>
          <w:lang w:val="en-GB" w:eastAsia="ko-KR"/>
        </w:rPr>
        <w:t>leftover</w:t>
      </w:r>
      <w:r w:rsidR="00737149">
        <w:rPr>
          <w:rFonts w:eastAsia="Malgun Gothic"/>
          <w:lang w:val="en-GB" w:eastAsia="ko-KR"/>
        </w:rPr>
        <w:t xml:space="preserve"> issues from R18.</w:t>
      </w:r>
    </w:p>
    <w:tbl>
      <w:tblPr>
        <w:tblStyle w:val="TableGrid"/>
        <w:tblW w:w="0" w:type="auto"/>
        <w:tblLook w:val="04A0" w:firstRow="1" w:lastRow="0" w:firstColumn="1" w:lastColumn="0" w:noHBand="0" w:noVBand="1"/>
      </w:tblPr>
      <w:tblGrid>
        <w:gridCol w:w="9631"/>
      </w:tblGrid>
      <w:tr w:rsidR="00394C6C" w14:paraId="31170C02" w14:textId="77777777" w:rsidTr="00394C6C">
        <w:tc>
          <w:tcPr>
            <w:tcW w:w="9631" w:type="dxa"/>
          </w:tcPr>
          <w:p w14:paraId="2840571B" w14:textId="77777777" w:rsidR="005E6831" w:rsidRPr="00813E78" w:rsidRDefault="005E6831" w:rsidP="005E6831">
            <w:pPr>
              <w:spacing w:before="120" w:line="280" w:lineRule="atLeast"/>
              <w:rPr>
                <w:rFonts w:ascii="Times New Roman" w:eastAsia="SimSun" w:hAnsi="Times New Roman" w:cs="Times New Roman"/>
                <w:sz w:val="22"/>
                <w:szCs w:val="22"/>
              </w:rPr>
            </w:pPr>
            <w:r w:rsidRPr="00813E78">
              <w:rPr>
                <w:rFonts w:ascii="Times New Roman" w:eastAsia="SimSun" w:hAnsi="Times New Roman" w:cs="Times New Roman" w:hint="eastAsia"/>
                <w:sz w:val="22"/>
                <w:szCs w:val="22"/>
              </w:rPr>
              <w:t>- Support of the leftovers in Rel-18 SON/MDT [RAN3, RAN2]:</w:t>
            </w:r>
          </w:p>
          <w:p w14:paraId="475A7E1A" w14:textId="77777777" w:rsidR="005E6831" w:rsidRPr="00813E78" w:rsidRDefault="005E6831" w:rsidP="0039744D">
            <w:pPr>
              <w:numPr>
                <w:ilvl w:val="0"/>
                <w:numId w:val="3"/>
              </w:numPr>
              <w:spacing w:before="120" w:after="160" w:line="280" w:lineRule="atLeast"/>
              <w:rPr>
                <w:rFonts w:ascii="Times New Roman" w:eastAsia="SimSun" w:hAnsi="Times New Roman" w:cs="Times New Roman"/>
                <w:sz w:val="22"/>
                <w:szCs w:val="22"/>
              </w:rPr>
            </w:pPr>
            <w:r w:rsidRPr="00813E78">
              <w:rPr>
                <w:rFonts w:ascii="Times New Roman" w:eastAsia="SimSun" w:hAnsi="Times New Roman" w:cs="Times New Roman"/>
                <w:sz w:val="22"/>
                <w:szCs w:val="22"/>
              </w:rPr>
              <w:t>RACH optimization for SDT</w:t>
            </w:r>
          </w:p>
          <w:p w14:paraId="75A4765F" w14:textId="77777777" w:rsidR="005E6831" w:rsidRPr="00813E78" w:rsidRDefault="005E6831" w:rsidP="0039744D">
            <w:pPr>
              <w:numPr>
                <w:ilvl w:val="0"/>
                <w:numId w:val="3"/>
              </w:numPr>
              <w:spacing w:before="120" w:after="160" w:line="280" w:lineRule="atLeast"/>
              <w:rPr>
                <w:rFonts w:ascii="Times New Roman" w:eastAsia="SimSun" w:hAnsi="Times New Roman" w:cs="Times New Roman"/>
                <w:sz w:val="22"/>
                <w:szCs w:val="22"/>
              </w:rPr>
            </w:pPr>
            <w:r w:rsidRPr="00813E78">
              <w:rPr>
                <w:rFonts w:ascii="Times New Roman" w:eastAsia="SimSun" w:hAnsi="Times New Roman" w:cs="Times New Roman"/>
                <w:sz w:val="22"/>
                <w:szCs w:val="22"/>
              </w:rPr>
              <w:t>MHI Enhancement for SCG Deactivation/Activation</w:t>
            </w:r>
          </w:p>
          <w:p w14:paraId="415E0CED" w14:textId="77777777" w:rsidR="005E6831" w:rsidRPr="00813E78" w:rsidRDefault="005E6831" w:rsidP="0039744D">
            <w:pPr>
              <w:pStyle w:val="ListParagraph"/>
              <w:numPr>
                <w:ilvl w:val="0"/>
                <w:numId w:val="3"/>
              </w:numPr>
              <w:spacing w:before="120" w:after="160" w:line="280" w:lineRule="atLeast"/>
              <w:rPr>
                <w:rFonts w:ascii="Times New Roman" w:eastAsia="SimSun" w:hAnsi="Times New Roman" w:cs="Times New Roman"/>
                <w:szCs w:val="22"/>
              </w:rPr>
            </w:pPr>
            <w:r w:rsidRPr="00813E78">
              <w:rPr>
                <w:rFonts w:ascii="Times New Roman" w:eastAsia="SimSun" w:hAnsi="Times New Roman" w:cs="Times New Roman"/>
                <w:szCs w:val="22"/>
              </w:rPr>
              <w:t>MRO for MR-DC SCG failure</w:t>
            </w:r>
          </w:p>
          <w:p w14:paraId="72333221" w14:textId="0C98EEE1" w:rsidR="00394C6C" w:rsidRPr="00394C6C" w:rsidRDefault="00394C6C" w:rsidP="005E6831">
            <w:pPr>
              <w:pStyle w:val="Comments"/>
              <w:rPr>
                <w:rFonts w:ascii="Times New Roman" w:eastAsia="Malgun Gothic" w:hAnsi="Times New Roman"/>
                <w:bCs/>
                <w:szCs w:val="20"/>
              </w:rPr>
            </w:pPr>
          </w:p>
        </w:tc>
      </w:tr>
    </w:tbl>
    <w:p w14:paraId="3A2E91DE" w14:textId="5022C806" w:rsidR="005001FE" w:rsidRDefault="005001FE" w:rsidP="0098195C">
      <w:pPr>
        <w:jc w:val="both"/>
        <w:rPr>
          <w:rFonts w:eastAsia="Malgun Gothic"/>
          <w:lang w:val="en-GB" w:eastAsia="ko-KR"/>
        </w:rPr>
      </w:pPr>
    </w:p>
    <w:p w14:paraId="6160658B" w14:textId="12B6ABE7" w:rsidR="005E6831" w:rsidRDefault="005E6831" w:rsidP="0098195C">
      <w:pPr>
        <w:jc w:val="both"/>
        <w:rPr>
          <w:rFonts w:eastAsia="Malgun Gothic"/>
          <w:lang w:val="en-GB" w:eastAsia="ko-KR"/>
        </w:rPr>
      </w:pPr>
      <w:r>
        <w:rPr>
          <w:rFonts w:eastAsia="Malgun Gothic"/>
          <w:lang w:val="en-GB" w:eastAsia="ko-KR"/>
        </w:rPr>
        <w:t xml:space="preserve">In this contribution, we discuss the UE reporting </w:t>
      </w:r>
      <w:r w:rsidR="001D090E">
        <w:rPr>
          <w:rFonts w:eastAsia="Malgun Gothic"/>
          <w:lang w:val="en-GB" w:eastAsia="ko-KR"/>
        </w:rPr>
        <w:t>for these leftover topics from R18.</w:t>
      </w:r>
      <w:r>
        <w:rPr>
          <w:rFonts w:eastAsia="Malgun Gothic"/>
          <w:lang w:val="en-GB" w:eastAsia="ko-KR"/>
        </w:rPr>
        <w:t xml:space="preserve"> </w:t>
      </w:r>
    </w:p>
    <w:p w14:paraId="4C312F3D" w14:textId="14DD0FDB" w:rsidR="007E0CC9" w:rsidRDefault="00DC6A61" w:rsidP="00DD212B">
      <w:pPr>
        <w:pStyle w:val="Heading1"/>
      </w:pPr>
      <w:r>
        <w:t>Discussion</w:t>
      </w:r>
      <w:bookmarkEnd w:id="0"/>
    </w:p>
    <w:p w14:paraId="05ED40EF" w14:textId="611A25A1" w:rsidR="003E0461" w:rsidRDefault="003E0461" w:rsidP="003E0461">
      <w:pPr>
        <w:jc w:val="both"/>
        <w:rPr>
          <w:rFonts w:eastAsia="Malgun Gothic"/>
          <w:b/>
          <w:u w:val="single"/>
          <w:lang w:val="en-GB" w:eastAsia="ko-KR"/>
        </w:rPr>
      </w:pPr>
      <w:r w:rsidRPr="00F56083">
        <w:rPr>
          <w:rFonts w:eastAsia="Malgun Gothic"/>
          <w:b/>
          <w:u w:val="single"/>
          <w:lang w:val="en-GB" w:eastAsia="ko-KR"/>
        </w:rPr>
        <w:t>MRO for MR-DC SCG failure</w:t>
      </w:r>
    </w:p>
    <w:p w14:paraId="79E0BA42" w14:textId="6DD68730" w:rsidR="003E0461" w:rsidRPr="00F56083" w:rsidRDefault="004B23E1" w:rsidP="004B23E1">
      <w:pPr>
        <w:jc w:val="both"/>
        <w:rPr>
          <w:rFonts w:eastAsia="Malgun Gothic"/>
          <w:lang w:val="en-GB" w:eastAsia="ko-KR"/>
        </w:rPr>
      </w:pPr>
      <w:r w:rsidRPr="004B23E1">
        <w:rPr>
          <w:rFonts w:eastAsia="Malgun Gothic"/>
          <w:lang w:val="en-GB" w:eastAsia="ko-KR"/>
        </w:rPr>
        <w:t>In RAN2</w:t>
      </w:r>
      <w:r>
        <w:rPr>
          <w:rFonts w:eastAsia="Malgun Gothic"/>
          <w:lang w:val="en-GB" w:eastAsia="ko-KR"/>
        </w:rPr>
        <w:t xml:space="preserve">#127, it is agreed to support MRO for EN-DC SCG failure. </w:t>
      </w:r>
      <w:r w:rsidR="003E0461" w:rsidRPr="00F56083">
        <w:rPr>
          <w:rFonts w:eastAsia="Malgun Gothic"/>
          <w:lang w:val="en-GB" w:eastAsia="ko-KR"/>
        </w:rPr>
        <w:t>In EN-DC, the SCGFailureInformationNR is sent to the MN (eNB or ng-eNB) in case of SCG failure. To support MRO, the following information should be added to the SCGFailureInformationNR similar like NR-NR DC:</w:t>
      </w:r>
    </w:p>
    <w:p w14:paraId="3D5660FA" w14:textId="77777777" w:rsidR="003E0461" w:rsidRPr="00F56083" w:rsidRDefault="003E0461" w:rsidP="003E0461">
      <w:pPr>
        <w:rPr>
          <w:rFonts w:eastAsia="Malgun Gothic"/>
          <w:lang w:val="en-GB" w:eastAsia="ko-KR"/>
        </w:rPr>
      </w:pPr>
      <w:r w:rsidRPr="00F56083">
        <w:rPr>
          <w:rFonts w:eastAsia="Malgun Gothic"/>
          <w:lang w:val="en-GB" w:eastAsia="ko-KR"/>
        </w:rPr>
        <w:t>•</w:t>
      </w:r>
      <w:r w:rsidRPr="00F56083">
        <w:rPr>
          <w:rFonts w:eastAsia="Malgun Gothic"/>
          <w:lang w:val="en-GB" w:eastAsia="ko-KR"/>
        </w:rPr>
        <w:tab/>
        <w:t>the CGI of the Source PSCell</w:t>
      </w:r>
    </w:p>
    <w:p w14:paraId="35D318FC" w14:textId="77777777" w:rsidR="003E0461" w:rsidRPr="00F56083" w:rsidRDefault="003E0461" w:rsidP="003E0461">
      <w:pPr>
        <w:rPr>
          <w:rFonts w:eastAsia="Malgun Gothic"/>
          <w:lang w:val="en-GB" w:eastAsia="ko-KR"/>
        </w:rPr>
      </w:pPr>
      <w:r w:rsidRPr="00F56083">
        <w:rPr>
          <w:rFonts w:eastAsia="Malgun Gothic"/>
          <w:lang w:val="en-GB" w:eastAsia="ko-KR"/>
        </w:rPr>
        <w:t>•</w:t>
      </w:r>
      <w:r w:rsidRPr="00F56083">
        <w:rPr>
          <w:rFonts w:eastAsia="Malgun Gothic"/>
          <w:lang w:val="en-GB" w:eastAsia="ko-KR"/>
        </w:rPr>
        <w:tab/>
        <w:t>CGI of the Failed PSCell</w:t>
      </w:r>
    </w:p>
    <w:p w14:paraId="7E723DEE" w14:textId="77777777" w:rsidR="003E0461" w:rsidRPr="00F56083" w:rsidRDefault="003E0461" w:rsidP="003E0461">
      <w:pPr>
        <w:rPr>
          <w:rFonts w:eastAsia="Malgun Gothic"/>
          <w:lang w:val="en-GB" w:eastAsia="ko-KR"/>
        </w:rPr>
      </w:pPr>
      <w:r w:rsidRPr="00F56083">
        <w:rPr>
          <w:rFonts w:eastAsia="Malgun Gothic"/>
          <w:lang w:val="en-GB" w:eastAsia="ko-KR"/>
        </w:rPr>
        <w:t>•</w:t>
      </w:r>
      <w:r w:rsidRPr="00F56083">
        <w:rPr>
          <w:rFonts w:eastAsia="Malgun Gothic"/>
          <w:lang w:val="en-GB" w:eastAsia="ko-KR"/>
        </w:rPr>
        <w:tab/>
        <w:t>timeSCGFailure</w:t>
      </w:r>
    </w:p>
    <w:p w14:paraId="7FBED11D" w14:textId="77777777" w:rsidR="003E0461" w:rsidRPr="00F56083" w:rsidRDefault="003E0461" w:rsidP="003E0461">
      <w:pPr>
        <w:rPr>
          <w:rFonts w:eastAsia="Malgun Gothic"/>
          <w:lang w:val="en-GB" w:eastAsia="ko-KR"/>
        </w:rPr>
      </w:pPr>
      <w:r w:rsidRPr="00F56083">
        <w:rPr>
          <w:rFonts w:eastAsia="Malgun Gothic"/>
          <w:lang w:val="en-GB" w:eastAsia="ko-KR"/>
        </w:rPr>
        <w:t>•</w:t>
      </w:r>
      <w:r w:rsidRPr="00F56083">
        <w:rPr>
          <w:rFonts w:eastAsia="Malgun Gothic"/>
          <w:lang w:val="en-GB" w:eastAsia="ko-KR"/>
        </w:rPr>
        <w:tab/>
        <w:t>connectionFailureType</w:t>
      </w:r>
    </w:p>
    <w:p w14:paraId="566936E7" w14:textId="77777777" w:rsidR="003E0461" w:rsidRPr="00F56083" w:rsidRDefault="003E0461" w:rsidP="003E0461">
      <w:pPr>
        <w:rPr>
          <w:rFonts w:eastAsia="Malgun Gothic"/>
          <w:lang w:val="en-GB" w:eastAsia="ko-KR"/>
        </w:rPr>
      </w:pPr>
      <w:r w:rsidRPr="00F56083">
        <w:rPr>
          <w:rFonts w:eastAsia="Malgun Gothic"/>
          <w:lang w:val="en-GB" w:eastAsia="ko-KR"/>
        </w:rPr>
        <w:t>•</w:t>
      </w:r>
      <w:r w:rsidRPr="00F56083">
        <w:rPr>
          <w:rFonts w:eastAsia="Malgun Gothic"/>
          <w:lang w:val="en-GB" w:eastAsia="ko-KR"/>
        </w:rPr>
        <w:tab/>
        <w:t>random-access related information set by the PSCell</w:t>
      </w:r>
    </w:p>
    <w:p w14:paraId="1D6C0F04" w14:textId="77777777" w:rsidR="003E0461" w:rsidRPr="00F56083" w:rsidRDefault="003E0461" w:rsidP="003E0461">
      <w:pPr>
        <w:rPr>
          <w:rFonts w:eastAsia="Malgun Gothic"/>
          <w:lang w:val="en-GB" w:eastAsia="ko-KR"/>
        </w:rPr>
      </w:pPr>
    </w:p>
    <w:p w14:paraId="5588D0C9" w14:textId="29F11BDF" w:rsidR="003E0461" w:rsidRPr="00F56083" w:rsidRDefault="003E0461" w:rsidP="003E0461">
      <w:pPr>
        <w:rPr>
          <w:rFonts w:eastAsia="Malgun Gothic"/>
          <w:b/>
          <w:lang w:val="en-GB" w:eastAsia="ko-KR"/>
        </w:rPr>
      </w:pPr>
      <w:r>
        <w:rPr>
          <w:rFonts w:eastAsia="Malgun Gothic"/>
          <w:b/>
          <w:lang w:val="en-GB" w:eastAsia="ko-KR"/>
        </w:rPr>
        <w:t>P</w:t>
      </w:r>
      <w:r w:rsidR="004B23E1">
        <w:rPr>
          <w:rFonts w:eastAsia="Malgun Gothic"/>
          <w:b/>
          <w:lang w:val="en-GB" w:eastAsia="ko-KR"/>
        </w:rPr>
        <w:t>roposal 1</w:t>
      </w:r>
      <w:r w:rsidRPr="00F56083">
        <w:rPr>
          <w:rFonts w:eastAsia="Malgun Gothic"/>
          <w:b/>
          <w:lang w:val="en-GB" w:eastAsia="ko-KR"/>
        </w:rPr>
        <w:t>: Include the following information in the SCGFailureInformationNR.</w:t>
      </w:r>
    </w:p>
    <w:p w14:paraId="7CBEA208" w14:textId="77777777" w:rsidR="003E0461" w:rsidRPr="00F56083" w:rsidRDefault="003E0461" w:rsidP="003E0461">
      <w:pPr>
        <w:ind w:leftChars="600" w:left="1200"/>
        <w:rPr>
          <w:rFonts w:eastAsia="Malgun Gothic"/>
          <w:b/>
          <w:lang w:val="en-GB" w:eastAsia="ko-KR"/>
        </w:rPr>
      </w:pPr>
      <w:r w:rsidRPr="00F56083">
        <w:rPr>
          <w:rFonts w:eastAsia="Malgun Gothic"/>
          <w:b/>
          <w:lang w:val="en-GB" w:eastAsia="ko-KR"/>
        </w:rPr>
        <w:t>•</w:t>
      </w:r>
      <w:r w:rsidRPr="00F56083">
        <w:rPr>
          <w:rFonts w:eastAsia="Malgun Gothic"/>
          <w:b/>
          <w:lang w:val="en-GB" w:eastAsia="ko-KR"/>
        </w:rPr>
        <w:tab/>
        <w:t>the CGI of the Source PSCell</w:t>
      </w:r>
    </w:p>
    <w:p w14:paraId="385B0624" w14:textId="77777777" w:rsidR="003E0461" w:rsidRPr="00F56083" w:rsidRDefault="003E0461" w:rsidP="003E0461">
      <w:pPr>
        <w:ind w:leftChars="600" w:left="1200"/>
        <w:rPr>
          <w:rFonts w:eastAsia="Malgun Gothic"/>
          <w:b/>
          <w:lang w:val="en-GB" w:eastAsia="ko-KR"/>
        </w:rPr>
      </w:pPr>
      <w:r w:rsidRPr="00F56083">
        <w:rPr>
          <w:rFonts w:eastAsia="Malgun Gothic"/>
          <w:b/>
          <w:lang w:val="en-GB" w:eastAsia="ko-KR"/>
        </w:rPr>
        <w:t>•</w:t>
      </w:r>
      <w:r w:rsidRPr="00F56083">
        <w:rPr>
          <w:rFonts w:eastAsia="Malgun Gothic"/>
          <w:b/>
          <w:lang w:val="en-GB" w:eastAsia="ko-KR"/>
        </w:rPr>
        <w:tab/>
        <w:t>CGI of the Failed PSCell</w:t>
      </w:r>
    </w:p>
    <w:p w14:paraId="17076906" w14:textId="77777777" w:rsidR="003E0461" w:rsidRPr="00F56083" w:rsidRDefault="003E0461" w:rsidP="003E0461">
      <w:pPr>
        <w:ind w:leftChars="600" w:left="1200"/>
        <w:rPr>
          <w:rFonts w:eastAsia="Malgun Gothic"/>
          <w:b/>
          <w:lang w:val="en-GB" w:eastAsia="ko-KR"/>
        </w:rPr>
      </w:pPr>
      <w:r w:rsidRPr="00F56083">
        <w:rPr>
          <w:rFonts w:eastAsia="Malgun Gothic"/>
          <w:b/>
          <w:lang w:val="en-GB" w:eastAsia="ko-KR"/>
        </w:rPr>
        <w:t>•</w:t>
      </w:r>
      <w:r w:rsidRPr="00F56083">
        <w:rPr>
          <w:rFonts w:eastAsia="Malgun Gothic"/>
          <w:b/>
          <w:lang w:val="en-GB" w:eastAsia="ko-KR"/>
        </w:rPr>
        <w:tab/>
        <w:t>timeSCGFailure</w:t>
      </w:r>
    </w:p>
    <w:p w14:paraId="1254CBC5" w14:textId="77777777" w:rsidR="003E0461" w:rsidRPr="00F56083" w:rsidRDefault="003E0461" w:rsidP="003E0461">
      <w:pPr>
        <w:ind w:leftChars="600" w:left="1200"/>
        <w:rPr>
          <w:rFonts w:eastAsia="Malgun Gothic"/>
          <w:b/>
          <w:lang w:val="en-GB" w:eastAsia="ko-KR"/>
        </w:rPr>
      </w:pPr>
      <w:r w:rsidRPr="00F56083">
        <w:rPr>
          <w:rFonts w:eastAsia="Malgun Gothic"/>
          <w:b/>
          <w:lang w:val="en-GB" w:eastAsia="ko-KR"/>
        </w:rPr>
        <w:t>•</w:t>
      </w:r>
      <w:r w:rsidRPr="00F56083">
        <w:rPr>
          <w:rFonts w:eastAsia="Malgun Gothic"/>
          <w:b/>
          <w:lang w:val="en-GB" w:eastAsia="ko-KR"/>
        </w:rPr>
        <w:tab/>
        <w:t>connectionFailureType</w:t>
      </w:r>
    </w:p>
    <w:p w14:paraId="5A1A0E12" w14:textId="77777777" w:rsidR="003E0461" w:rsidRPr="00F56083" w:rsidRDefault="003E0461" w:rsidP="003E0461">
      <w:pPr>
        <w:ind w:leftChars="600" w:left="1200"/>
        <w:rPr>
          <w:rFonts w:eastAsia="Malgun Gothic"/>
          <w:b/>
          <w:lang w:val="en-GB" w:eastAsia="ko-KR"/>
        </w:rPr>
      </w:pPr>
      <w:r w:rsidRPr="00F56083">
        <w:rPr>
          <w:rFonts w:eastAsia="Malgun Gothic"/>
          <w:b/>
          <w:lang w:val="en-GB" w:eastAsia="ko-KR"/>
        </w:rPr>
        <w:t>•</w:t>
      </w:r>
      <w:r w:rsidRPr="00F56083">
        <w:rPr>
          <w:rFonts w:eastAsia="Malgun Gothic"/>
          <w:b/>
          <w:lang w:val="en-GB" w:eastAsia="ko-KR"/>
        </w:rPr>
        <w:tab/>
        <w:t>random-access related information set by the PSCell</w:t>
      </w:r>
    </w:p>
    <w:p w14:paraId="349AA9A6" w14:textId="77777777" w:rsidR="003E0461" w:rsidRPr="00F56083" w:rsidRDefault="003E0461" w:rsidP="003E0461">
      <w:pPr>
        <w:rPr>
          <w:rFonts w:eastAsia="Malgun Gothic"/>
          <w:b/>
          <w:u w:val="single"/>
          <w:lang w:val="en-GB" w:eastAsia="ko-KR"/>
        </w:rPr>
      </w:pPr>
    </w:p>
    <w:p w14:paraId="3A1E12B3" w14:textId="00A05D84" w:rsidR="00F70A71" w:rsidRPr="00F56083" w:rsidRDefault="00F70A71" w:rsidP="00DD212B">
      <w:pPr>
        <w:jc w:val="both"/>
        <w:rPr>
          <w:rFonts w:eastAsia="Malgun Gothic"/>
          <w:b/>
          <w:u w:val="single"/>
          <w:lang w:val="en-GB" w:eastAsia="ko-KR"/>
        </w:rPr>
      </w:pPr>
      <w:bookmarkStart w:id="2" w:name="_Toc60777407"/>
      <w:bookmarkStart w:id="3" w:name="_Toc146781493"/>
      <w:bookmarkStart w:id="4" w:name="_Hlk142252059"/>
      <w:r w:rsidRPr="00F56083">
        <w:rPr>
          <w:rFonts w:eastAsia="Malgun Gothic"/>
          <w:b/>
          <w:u w:val="single"/>
          <w:lang w:val="en-GB" w:eastAsia="ko-KR"/>
        </w:rPr>
        <w:t>MHI Enhancement for SCG Deactivation/Activation</w:t>
      </w:r>
    </w:p>
    <w:p w14:paraId="27109E5B" w14:textId="6BF689D2" w:rsidR="004559A6" w:rsidRPr="00F56083" w:rsidRDefault="00C20AE0" w:rsidP="00DD212B">
      <w:pPr>
        <w:jc w:val="both"/>
        <w:rPr>
          <w:rFonts w:eastAsia="Malgun Gothic"/>
          <w:lang w:val="en-GB" w:eastAsia="ko-KR"/>
        </w:rPr>
      </w:pPr>
      <w:r w:rsidRPr="00F56083">
        <w:rPr>
          <w:rFonts w:eastAsia="Malgun Gothic"/>
          <w:lang w:val="en-GB" w:eastAsia="ko-KR"/>
        </w:rPr>
        <w:t>UE may report whether SCG deactivation was there for a PSCell in MHI. It could be interesting to know whether the SCG deactivation had any performance impacts. For e.g. the UE may log the duration when there was UL data in SCG Bearer, but the SCG was deactivated.</w:t>
      </w:r>
    </w:p>
    <w:p w14:paraId="354EBC0F" w14:textId="29343AD5" w:rsidR="00971B1E" w:rsidRDefault="004B23E1" w:rsidP="00DC329D">
      <w:pPr>
        <w:jc w:val="both"/>
        <w:rPr>
          <w:rFonts w:eastAsia="Malgun Gothic"/>
          <w:b/>
          <w:lang w:val="en-GB" w:eastAsia="ko-KR"/>
        </w:rPr>
      </w:pPr>
      <w:r>
        <w:rPr>
          <w:rFonts w:eastAsia="Malgun Gothic"/>
          <w:b/>
          <w:lang w:val="en-GB" w:eastAsia="ko-KR"/>
        </w:rPr>
        <w:t>Proposal 2</w:t>
      </w:r>
      <w:r w:rsidR="00DC329D" w:rsidRPr="00F56083">
        <w:rPr>
          <w:rFonts w:eastAsia="Malgun Gothic"/>
          <w:b/>
          <w:lang w:val="en-GB" w:eastAsia="ko-KR"/>
        </w:rPr>
        <w:t xml:space="preserve">: RAN2 to </w:t>
      </w:r>
      <w:r w:rsidR="00C20AE0" w:rsidRPr="00F56083">
        <w:rPr>
          <w:rFonts w:eastAsia="Malgun Gothic"/>
          <w:b/>
          <w:lang w:val="en-GB" w:eastAsia="ko-KR"/>
        </w:rPr>
        <w:t>discuss reporting of the duration when there was UL data in SCG Bearer, but the SCG was deactivated</w:t>
      </w:r>
      <w:r w:rsidR="00252AC3" w:rsidRPr="00F56083">
        <w:rPr>
          <w:rFonts w:eastAsia="Malgun Gothic"/>
          <w:b/>
          <w:lang w:val="en-GB" w:eastAsia="ko-KR"/>
        </w:rPr>
        <w:t xml:space="preserve"> in MHI</w:t>
      </w:r>
      <w:r w:rsidR="00C20AE0" w:rsidRPr="00F56083">
        <w:rPr>
          <w:rFonts w:eastAsia="Malgun Gothic"/>
          <w:b/>
          <w:lang w:val="en-GB" w:eastAsia="ko-KR"/>
        </w:rPr>
        <w:t>.</w:t>
      </w:r>
    </w:p>
    <w:p w14:paraId="53C1C742" w14:textId="29FC0290" w:rsidR="00BD18BC" w:rsidRDefault="00BD18BC" w:rsidP="00DC329D">
      <w:pPr>
        <w:jc w:val="both"/>
        <w:rPr>
          <w:rFonts w:eastAsia="Malgun Gothic"/>
          <w:b/>
          <w:u w:val="single"/>
          <w:lang w:val="en-GB" w:eastAsia="ko-KR"/>
        </w:rPr>
      </w:pPr>
      <w:r w:rsidRPr="00BD18BC">
        <w:rPr>
          <w:rFonts w:eastAsia="Malgun Gothic"/>
          <w:b/>
          <w:u w:val="single"/>
          <w:lang w:val="en-GB" w:eastAsia="ko-KR"/>
        </w:rPr>
        <w:t>RACH optimization for SDT</w:t>
      </w:r>
    </w:p>
    <w:p w14:paraId="415C4DED" w14:textId="3D71188A" w:rsidR="00BD18BC" w:rsidRDefault="00BD18BC" w:rsidP="00BD18BC">
      <w:pPr>
        <w:wordWrap w:val="0"/>
        <w:rPr>
          <w:rFonts w:ascii="Calibri" w:eastAsiaTheme="minorHAnsi" w:hAnsi="Calibri" w:cs="Calibri"/>
          <w:color w:val="000000"/>
          <w:szCs w:val="20"/>
          <w:lang w:eastAsia="ko-KR"/>
        </w:rPr>
      </w:pPr>
      <w:r>
        <w:rPr>
          <w:color w:val="000000"/>
          <w:szCs w:val="20"/>
          <w:lang w:eastAsia="ko-KR"/>
        </w:rPr>
        <w:t>In RAN2#126, RAN2 made the following agreements in last meeting:</w:t>
      </w:r>
    </w:p>
    <w:p w14:paraId="0D26415C" w14:textId="77777777" w:rsidR="00BD18BC" w:rsidRDefault="00BD18BC" w:rsidP="00BD18BC">
      <w:pPr>
        <w:spacing w:before="60"/>
        <w:ind w:left="1619" w:hanging="360"/>
        <w:rPr>
          <w:b/>
          <w:bCs/>
          <w:szCs w:val="20"/>
          <w:lang w:val="en-GB"/>
        </w:rPr>
      </w:pPr>
      <w:r>
        <w:rPr>
          <w:b/>
          <w:bCs/>
          <w:szCs w:val="20"/>
          <w:lang w:val="en-GB"/>
        </w:rPr>
        <w:t>For the purpose of SON enhancements for SDT, include RSRP/data volume related information</w:t>
      </w:r>
    </w:p>
    <w:p w14:paraId="0FA62C1C" w14:textId="77777777" w:rsidR="00BD18BC" w:rsidRDefault="00BD18BC" w:rsidP="00BD18BC">
      <w:pPr>
        <w:spacing w:before="60"/>
        <w:ind w:left="1619" w:hanging="360"/>
        <w:rPr>
          <w:b/>
          <w:bCs/>
          <w:szCs w:val="20"/>
          <w:lang w:val="en-GB"/>
        </w:rPr>
      </w:pPr>
      <w:r>
        <w:rPr>
          <w:b/>
          <w:bCs/>
          <w:szCs w:val="20"/>
          <w:highlight w:val="yellow"/>
          <w:lang w:val="en-GB"/>
        </w:rPr>
        <w:t>Downlink RSRP value</w:t>
      </w:r>
      <w:r>
        <w:rPr>
          <w:b/>
          <w:bCs/>
          <w:szCs w:val="20"/>
          <w:lang w:val="en-GB"/>
        </w:rPr>
        <w:t xml:space="preserve"> and buffered uplink data volume at the time when the UE evaluates if it should perform SDT.</w:t>
      </w:r>
    </w:p>
    <w:p w14:paraId="74F6DECC" w14:textId="77777777" w:rsidR="00BD18BC" w:rsidRDefault="00BD18BC" w:rsidP="00BD18BC">
      <w:pPr>
        <w:spacing w:before="60"/>
        <w:ind w:left="1619" w:hanging="360"/>
        <w:rPr>
          <w:b/>
          <w:bCs/>
          <w:szCs w:val="20"/>
          <w:lang w:val="en-GB"/>
        </w:rPr>
      </w:pPr>
      <w:r>
        <w:rPr>
          <w:b/>
          <w:bCs/>
          <w:szCs w:val="20"/>
          <w:lang w:val="en-GB"/>
        </w:rPr>
        <w:t xml:space="preserve">When </w:t>
      </w:r>
      <w:r>
        <w:rPr>
          <w:b/>
          <w:bCs/>
          <w:szCs w:val="20"/>
          <w:highlight w:val="green"/>
          <w:lang w:val="en-GB"/>
        </w:rPr>
        <w:t>SDT failure</w:t>
      </w:r>
      <w:r>
        <w:rPr>
          <w:b/>
          <w:bCs/>
          <w:szCs w:val="20"/>
          <w:lang w:val="en-GB"/>
        </w:rPr>
        <w:t xml:space="preserve"> happens, the UE can indicate the failure cause of SDT to the network, e.g. T319a expiration. Details are TBD, e.g. if RSRP and data volume can also be included in such report. </w:t>
      </w:r>
    </w:p>
    <w:p w14:paraId="3DCE33E4" w14:textId="7B69D9FC" w:rsidR="00BD18BC" w:rsidRPr="00882756" w:rsidRDefault="00BD18BC" w:rsidP="00BD18BC">
      <w:pPr>
        <w:wordWrap w:val="0"/>
        <w:rPr>
          <w:color w:val="000000"/>
          <w:szCs w:val="20"/>
          <w:lang w:eastAsia="ko-KR"/>
        </w:rPr>
      </w:pPr>
      <w:r w:rsidRPr="00882756">
        <w:rPr>
          <w:color w:val="000000"/>
          <w:szCs w:val="20"/>
          <w:lang w:eastAsia="ko-KR"/>
        </w:rPr>
        <w:t xml:space="preserve">RAN2 agreed to log downlink RSRP value and it is important for the network to perform SDT related optimization. On the other hand, UE can initiate SDT when the DL RSRP is not higher than sdt-RSRP-Threshold. </w:t>
      </w:r>
      <w:r w:rsidR="00882756">
        <w:rPr>
          <w:color w:val="000000"/>
          <w:szCs w:val="20"/>
          <w:lang w:eastAsia="ko-KR"/>
        </w:rPr>
        <w:t>Due to this</w:t>
      </w:r>
      <w:r w:rsidRPr="00882756">
        <w:rPr>
          <w:color w:val="000000"/>
          <w:szCs w:val="20"/>
          <w:lang w:eastAsia="ko-KR"/>
        </w:rPr>
        <w:t xml:space="preserve"> reason, it would be beneficial for the UE to log the SDT RSRP threshold (sdt-RSRP-Threshold-r17)</w:t>
      </w:r>
      <w:r w:rsidR="00882756">
        <w:rPr>
          <w:color w:val="000000"/>
          <w:szCs w:val="20"/>
          <w:lang w:eastAsia="ko-KR"/>
        </w:rPr>
        <w:t>.</w:t>
      </w:r>
    </w:p>
    <w:p w14:paraId="6CA659D2" w14:textId="33E7BF08" w:rsidR="00BD18BC" w:rsidRPr="00C45580" w:rsidRDefault="00132B8F" w:rsidP="00BD18BC">
      <w:pPr>
        <w:jc w:val="both"/>
        <w:rPr>
          <w:b/>
          <w:bCs/>
          <w:szCs w:val="20"/>
          <w:lang w:val="en-GB"/>
        </w:rPr>
      </w:pPr>
      <w:r w:rsidRPr="00C45580">
        <w:rPr>
          <w:rFonts w:eastAsia="Malgun Gothic"/>
          <w:b/>
          <w:lang w:val="en-GB" w:eastAsia="ko-KR"/>
        </w:rPr>
        <w:t>Proposal 3</w:t>
      </w:r>
      <w:r w:rsidR="00BD18BC" w:rsidRPr="00C45580">
        <w:rPr>
          <w:rFonts w:eastAsia="Malgun Gothic"/>
          <w:b/>
          <w:lang w:val="en-GB" w:eastAsia="ko-KR"/>
        </w:rPr>
        <w:t xml:space="preserve">: </w:t>
      </w:r>
      <w:r w:rsidRPr="00C45580">
        <w:rPr>
          <w:b/>
          <w:bCs/>
          <w:szCs w:val="20"/>
          <w:lang w:val="en-GB"/>
        </w:rPr>
        <w:t>If the UE evaluates if it should perform SDT,</w:t>
      </w:r>
      <w:r w:rsidRPr="00C45580">
        <w:rPr>
          <w:rFonts w:eastAsia="Malgun Gothic"/>
          <w:b/>
          <w:lang w:val="en-GB" w:eastAsia="ko-KR"/>
        </w:rPr>
        <w:t xml:space="preserve"> </w:t>
      </w:r>
      <w:r w:rsidR="00BD18BC" w:rsidRPr="00C45580">
        <w:rPr>
          <w:rFonts w:eastAsia="Malgun Gothic"/>
          <w:b/>
          <w:lang w:val="en-GB" w:eastAsia="ko-KR"/>
        </w:rPr>
        <w:t xml:space="preserve">UE </w:t>
      </w:r>
      <w:r w:rsidR="00BD18BC" w:rsidRPr="00C45580">
        <w:rPr>
          <w:b/>
          <w:bCs/>
          <w:szCs w:val="20"/>
          <w:lang w:val="en-GB"/>
        </w:rPr>
        <w:t>logs</w:t>
      </w:r>
      <w:r w:rsidRPr="00C45580">
        <w:rPr>
          <w:b/>
          <w:bCs/>
          <w:szCs w:val="20"/>
          <w:lang w:val="en-GB"/>
        </w:rPr>
        <w:t xml:space="preserve"> sdt-RSRP-Threshold</w:t>
      </w:r>
      <w:r w:rsidR="00BD18BC" w:rsidRPr="00C45580">
        <w:rPr>
          <w:b/>
          <w:bCs/>
          <w:szCs w:val="20"/>
          <w:lang w:val="en-GB"/>
        </w:rPr>
        <w:t>.</w:t>
      </w:r>
    </w:p>
    <w:p w14:paraId="5C9865A2" w14:textId="2F1EEA85" w:rsidR="00132B8F" w:rsidRPr="00C45580" w:rsidRDefault="00132B8F" w:rsidP="00BD18BC">
      <w:pPr>
        <w:jc w:val="both"/>
        <w:rPr>
          <w:color w:val="000000"/>
          <w:szCs w:val="20"/>
          <w:lang w:eastAsia="ko-KR"/>
        </w:rPr>
      </w:pPr>
      <w:r w:rsidRPr="00C45580">
        <w:rPr>
          <w:color w:val="000000"/>
          <w:szCs w:val="20"/>
          <w:lang w:eastAsia="ko-KR"/>
        </w:rPr>
        <w:t>RAN2 agreed</w:t>
      </w:r>
      <w:r w:rsidR="00C45580">
        <w:rPr>
          <w:color w:val="000000"/>
          <w:szCs w:val="20"/>
          <w:lang w:eastAsia="ko-KR"/>
        </w:rPr>
        <w:t xml:space="preserve"> to indicate the failure cause </w:t>
      </w:r>
      <w:r w:rsidRPr="00C45580">
        <w:rPr>
          <w:color w:val="000000"/>
          <w:szCs w:val="20"/>
          <w:lang w:eastAsia="ko-KR"/>
        </w:rPr>
        <w:t>of SDT to the network and the details are TBD. UE may log the following causes for SDT failure.</w:t>
      </w:r>
    </w:p>
    <w:p w14:paraId="33882E55" w14:textId="7BA4C02D" w:rsidR="004A7B6C" w:rsidRPr="00C45580" w:rsidRDefault="00BF4ADF" w:rsidP="00132B8F">
      <w:pPr>
        <w:numPr>
          <w:ilvl w:val="1"/>
          <w:numId w:val="5"/>
        </w:numPr>
        <w:jc w:val="both"/>
        <w:rPr>
          <w:rFonts w:eastAsia="Malgun Gothic"/>
          <w:lang w:val="en-IN" w:eastAsia="ko-KR"/>
        </w:rPr>
      </w:pPr>
      <w:r w:rsidRPr="00C45580">
        <w:rPr>
          <w:rFonts w:eastAsia="Malgun Gothic"/>
          <w:lang w:eastAsia="ko-KR"/>
        </w:rPr>
        <w:t>if indication from the MCG RLC that the maximum number of retransmissions has been reached is received while SDT procedure is ongoing</w:t>
      </w:r>
      <w:r w:rsidR="00132B8F" w:rsidRPr="00C45580">
        <w:rPr>
          <w:rFonts w:eastAsia="Malgun Gothic"/>
          <w:lang w:eastAsia="ko-KR"/>
        </w:rPr>
        <w:t>.</w:t>
      </w:r>
    </w:p>
    <w:p w14:paraId="0A663FD5" w14:textId="3BF348E7" w:rsidR="004A7B6C" w:rsidRPr="00C45580" w:rsidRDefault="00BF4ADF" w:rsidP="00132B8F">
      <w:pPr>
        <w:numPr>
          <w:ilvl w:val="1"/>
          <w:numId w:val="5"/>
        </w:numPr>
        <w:jc w:val="both"/>
        <w:rPr>
          <w:rFonts w:eastAsia="Malgun Gothic"/>
          <w:lang w:val="en-IN" w:eastAsia="ko-KR"/>
        </w:rPr>
      </w:pPr>
      <w:r w:rsidRPr="00C45580">
        <w:rPr>
          <w:rFonts w:eastAsia="Malgun Gothic"/>
          <w:lang w:eastAsia="ko-KR"/>
        </w:rPr>
        <w:t>if random access problem indication is received from MCG MAC while SDT procedure is ongoing</w:t>
      </w:r>
      <w:r w:rsidR="00132B8F" w:rsidRPr="00C45580">
        <w:rPr>
          <w:rFonts w:eastAsia="Malgun Gothic"/>
          <w:lang w:eastAsia="ko-KR"/>
        </w:rPr>
        <w:t>.</w:t>
      </w:r>
    </w:p>
    <w:p w14:paraId="0FAB96C3" w14:textId="3956C670" w:rsidR="004A7B6C" w:rsidRPr="00C45580" w:rsidRDefault="00BF4ADF" w:rsidP="00132B8F">
      <w:pPr>
        <w:numPr>
          <w:ilvl w:val="1"/>
          <w:numId w:val="5"/>
        </w:numPr>
        <w:jc w:val="both"/>
        <w:rPr>
          <w:rFonts w:eastAsia="Malgun Gothic"/>
          <w:lang w:val="en-IN" w:eastAsia="ko-KR"/>
        </w:rPr>
      </w:pPr>
      <w:r w:rsidRPr="00C45580">
        <w:rPr>
          <w:rFonts w:eastAsia="Malgun Gothic"/>
          <w:lang w:eastAsia="ko-KR"/>
        </w:rPr>
        <w:t>if the lower layers indicate that cg-SDT-TimeAlignmentTimer or the configuredGrantTimer expired before receiving network response for the UL CG-SDT transmission with CCCH message while SDT procedure is ongoing</w:t>
      </w:r>
      <w:r w:rsidR="00132B8F" w:rsidRPr="00C45580">
        <w:rPr>
          <w:rFonts w:eastAsia="Malgun Gothic"/>
          <w:lang w:eastAsia="ko-KR"/>
        </w:rPr>
        <w:t>.</w:t>
      </w:r>
    </w:p>
    <w:p w14:paraId="44C37C26" w14:textId="475F1060" w:rsidR="004A7B6C" w:rsidRPr="00C45580" w:rsidRDefault="00BF4ADF" w:rsidP="00132B8F">
      <w:pPr>
        <w:numPr>
          <w:ilvl w:val="1"/>
          <w:numId w:val="5"/>
        </w:numPr>
        <w:jc w:val="both"/>
        <w:rPr>
          <w:rFonts w:eastAsia="Malgun Gothic"/>
          <w:lang w:val="en-IN" w:eastAsia="ko-KR"/>
        </w:rPr>
      </w:pPr>
      <w:r w:rsidRPr="00C45580">
        <w:rPr>
          <w:rFonts w:eastAsia="Malgun Gothic"/>
          <w:lang w:eastAsia="ko-KR"/>
        </w:rPr>
        <w:t>if integrity check failure indication is received from lower layers while SDT procedure is ongoing</w:t>
      </w:r>
      <w:r w:rsidR="00132B8F" w:rsidRPr="00C45580">
        <w:rPr>
          <w:rFonts w:eastAsia="Malgun Gothic"/>
          <w:lang w:eastAsia="ko-KR"/>
        </w:rPr>
        <w:t>.</w:t>
      </w:r>
    </w:p>
    <w:p w14:paraId="1A7E9852" w14:textId="0FCE80D9" w:rsidR="004A7B6C" w:rsidRPr="00C45580" w:rsidRDefault="00BF4ADF" w:rsidP="00132B8F">
      <w:pPr>
        <w:numPr>
          <w:ilvl w:val="1"/>
          <w:numId w:val="5"/>
        </w:numPr>
        <w:jc w:val="both"/>
        <w:rPr>
          <w:rFonts w:eastAsia="Malgun Gothic"/>
          <w:lang w:val="en-IN" w:eastAsia="ko-KR"/>
        </w:rPr>
      </w:pPr>
      <w:r w:rsidRPr="00C45580">
        <w:rPr>
          <w:rFonts w:eastAsia="Malgun Gothic"/>
          <w:lang w:eastAsia="ko-KR"/>
        </w:rPr>
        <w:t>if T319a expires</w:t>
      </w:r>
      <w:r w:rsidR="00132B8F" w:rsidRPr="00C45580">
        <w:rPr>
          <w:rFonts w:eastAsia="Malgun Gothic"/>
          <w:lang w:eastAsia="ko-KR"/>
        </w:rPr>
        <w:t>.</w:t>
      </w:r>
    </w:p>
    <w:p w14:paraId="5B46C61D" w14:textId="1724AE07" w:rsidR="00132B8F" w:rsidRPr="00C45580" w:rsidRDefault="00132B8F" w:rsidP="00132B8F">
      <w:pPr>
        <w:numPr>
          <w:ilvl w:val="1"/>
          <w:numId w:val="5"/>
        </w:numPr>
        <w:jc w:val="both"/>
        <w:rPr>
          <w:rFonts w:eastAsia="Malgun Gothic"/>
          <w:lang w:val="en-IN" w:eastAsia="ko-KR"/>
        </w:rPr>
      </w:pPr>
      <w:r w:rsidRPr="00C45580">
        <w:rPr>
          <w:rFonts w:eastAsia="Malgun Gothic"/>
          <w:lang w:eastAsia="ko-KR"/>
        </w:rPr>
        <w:t>if network send UE to RRC_IDLE in response to the resume procedure initiated for SDT.</w:t>
      </w:r>
    </w:p>
    <w:p w14:paraId="155D9688" w14:textId="2E951F64" w:rsidR="00132B8F" w:rsidRPr="00C45580" w:rsidRDefault="00132B8F" w:rsidP="00132B8F">
      <w:pPr>
        <w:numPr>
          <w:ilvl w:val="1"/>
          <w:numId w:val="5"/>
        </w:numPr>
        <w:jc w:val="both"/>
        <w:rPr>
          <w:rFonts w:eastAsia="Malgun Gothic"/>
          <w:lang w:val="en-IN" w:eastAsia="ko-KR"/>
        </w:rPr>
      </w:pPr>
      <w:r w:rsidRPr="00C45580">
        <w:rPr>
          <w:rFonts w:eastAsia="Malgun Gothic"/>
          <w:lang w:eastAsia="ko-KR"/>
        </w:rPr>
        <w:t>if network send UE to RRC_INACTIVE in response to the resume procedure initiated for SDT.</w:t>
      </w:r>
    </w:p>
    <w:p w14:paraId="54279600" w14:textId="2F205274" w:rsidR="00132B8F" w:rsidRPr="00C45580" w:rsidRDefault="00132B8F" w:rsidP="00132B8F">
      <w:pPr>
        <w:jc w:val="both"/>
        <w:rPr>
          <w:b/>
          <w:bCs/>
          <w:szCs w:val="20"/>
          <w:lang w:val="en-GB"/>
        </w:rPr>
      </w:pPr>
      <w:r w:rsidRPr="00C45580">
        <w:rPr>
          <w:rFonts w:eastAsia="Malgun Gothic"/>
          <w:b/>
          <w:lang w:val="en-GB" w:eastAsia="ko-KR"/>
        </w:rPr>
        <w:t xml:space="preserve">Proposal 4: </w:t>
      </w:r>
      <w:r w:rsidRPr="00C45580">
        <w:rPr>
          <w:b/>
          <w:bCs/>
          <w:szCs w:val="20"/>
          <w:lang w:val="en-GB"/>
        </w:rPr>
        <w:t>UE logs the following failure causes of SDT to the network:</w:t>
      </w:r>
    </w:p>
    <w:p w14:paraId="2225C74D" w14:textId="77777777" w:rsidR="00132B8F" w:rsidRPr="00C45580" w:rsidRDefault="00132B8F" w:rsidP="00132B8F">
      <w:pPr>
        <w:numPr>
          <w:ilvl w:val="1"/>
          <w:numId w:val="5"/>
        </w:numPr>
        <w:jc w:val="both"/>
        <w:rPr>
          <w:rFonts w:eastAsia="Malgun Gothic"/>
          <w:b/>
          <w:lang w:val="en-IN" w:eastAsia="ko-KR"/>
        </w:rPr>
      </w:pPr>
      <w:r w:rsidRPr="00C45580">
        <w:rPr>
          <w:rFonts w:eastAsia="Malgun Gothic"/>
          <w:b/>
          <w:lang w:eastAsia="ko-KR"/>
        </w:rPr>
        <w:t>if indication from the MCG RLC that the maximum number of retransmissions has been reached is received while SDT procedure is ongoing.</w:t>
      </w:r>
    </w:p>
    <w:p w14:paraId="1E5B95A3" w14:textId="77777777" w:rsidR="00132B8F" w:rsidRPr="00C45580" w:rsidRDefault="00132B8F" w:rsidP="00132B8F">
      <w:pPr>
        <w:numPr>
          <w:ilvl w:val="1"/>
          <w:numId w:val="5"/>
        </w:numPr>
        <w:jc w:val="both"/>
        <w:rPr>
          <w:rFonts w:eastAsia="Malgun Gothic"/>
          <w:b/>
          <w:lang w:val="en-IN" w:eastAsia="ko-KR"/>
        </w:rPr>
      </w:pPr>
      <w:r w:rsidRPr="00C45580">
        <w:rPr>
          <w:rFonts w:eastAsia="Malgun Gothic"/>
          <w:b/>
          <w:lang w:eastAsia="ko-KR"/>
        </w:rPr>
        <w:t>if random access problem indication is received from MCG MAC while SDT procedure is ongoing.</w:t>
      </w:r>
    </w:p>
    <w:p w14:paraId="3A885EB0" w14:textId="77777777" w:rsidR="00132B8F" w:rsidRPr="00C45580" w:rsidRDefault="00132B8F" w:rsidP="00132B8F">
      <w:pPr>
        <w:numPr>
          <w:ilvl w:val="1"/>
          <w:numId w:val="5"/>
        </w:numPr>
        <w:jc w:val="both"/>
        <w:rPr>
          <w:rFonts w:eastAsia="Malgun Gothic"/>
          <w:b/>
          <w:lang w:val="en-IN" w:eastAsia="ko-KR"/>
        </w:rPr>
      </w:pPr>
      <w:r w:rsidRPr="00C45580">
        <w:rPr>
          <w:rFonts w:eastAsia="Malgun Gothic"/>
          <w:b/>
          <w:lang w:eastAsia="ko-KR"/>
        </w:rPr>
        <w:t>if the lower layers indicate that cg-SDT-TimeAlignmentTimer or the configuredGrantTimer expired before receiving network response for the UL CG-SDT transmission with CCCH message while SDT procedure is ongoing.</w:t>
      </w:r>
    </w:p>
    <w:p w14:paraId="1CA562ED" w14:textId="77777777" w:rsidR="00132B8F" w:rsidRPr="00C45580" w:rsidRDefault="00132B8F" w:rsidP="00132B8F">
      <w:pPr>
        <w:numPr>
          <w:ilvl w:val="1"/>
          <w:numId w:val="5"/>
        </w:numPr>
        <w:jc w:val="both"/>
        <w:rPr>
          <w:rFonts w:eastAsia="Malgun Gothic"/>
          <w:b/>
          <w:lang w:val="en-IN" w:eastAsia="ko-KR"/>
        </w:rPr>
      </w:pPr>
      <w:r w:rsidRPr="00C45580">
        <w:rPr>
          <w:rFonts w:eastAsia="Malgun Gothic"/>
          <w:b/>
          <w:lang w:eastAsia="ko-KR"/>
        </w:rPr>
        <w:lastRenderedPageBreak/>
        <w:t>if integrity check failure indication is received from lower layers while SDT procedure is ongoing.</w:t>
      </w:r>
    </w:p>
    <w:p w14:paraId="0FD0E189" w14:textId="77777777" w:rsidR="00132B8F" w:rsidRPr="00C45580" w:rsidRDefault="00132B8F" w:rsidP="00132B8F">
      <w:pPr>
        <w:numPr>
          <w:ilvl w:val="1"/>
          <w:numId w:val="5"/>
        </w:numPr>
        <w:jc w:val="both"/>
        <w:rPr>
          <w:rFonts w:eastAsia="Malgun Gothic"/>
          <w:b/>
          <w:lang w:val="en-IN" w:eastAsia="ko-KR"/>
        </w:rPr>
      </w:pPr>
      <w:r w:rsidRPr="00C45580">
        <w:rPr>
          <w:rFonts w:eastAsia="Malgun Gothic"/>
          <w:b/>
          <w:lang w:eastAsia="ko-KR"/>
        </w:rPr>
        <w:t>if T319a expires.</w:t>
      </w:r>
    </w:p>
    <w:bookmarkEnd w:id="2"/>
    <w:bookmarkEnd w:id="3"/>
    <w:bookmarkEnd w:id="4"/>
    <w:p w14:paraId="5FF2457F" w14:textId="27088C48" w:rsidR="00A209D6" w:rsidRPr="00F56083" w:rsidRDefault="008C3057" w:rsidP="003F11FC">
      <w:pPr>
        <w:pStyle w:val="Heading1"/>
        <w:jc w:val="both"/>
        <w:rPr>
          <w:rFonts w:cs="Arial"/>
        </w:rPr>
      </w:pPr>
      <w:r w:rsidRPr="00F56083">
        <w:rPr>
          <w:rFonts w:cs="Arial"/>
        </w:rPr>
        <w:t>Conclusion</w:t>
      </w:r>
    </w:p>
    <w:p w14:paraId="0F3B5736" w14:textId="3E9E3F99" w:rsidR="0017699F" w:rsidRPr="00F56083" w:rsidRDefault="00557338" w:rsidP="0017699F">
      <w:r w:rsidRPr="00F56083">
        <w:t xml:space="preserve">Based on the discussion, </w:t>
      </w:r>
      <w:r w:rsidR="000D64F1" w:rsidRPr="00F56083">
        <w:t xml:space="preserve">we have </w:t>
      </w:r>
      <w:r w:rsidRPr="00F56083">
        <w:t xml:space="preserve">the following </w:t>
      </w:r>
      <w:r w:rsidR="003F3214" w:rsidRPr="00F56083">
        <w:t>proposal</w:t>
      </w:r>
      <w:r w:rsidR="00593C4B" w:rsidRPr="00F56083">
        <w:t>s</w:t>
      </w:r>
      <w:r w:rsidRPr="00F56083">
        <w:t>.</w:t>
      </w:r>
    </w:p>
    <w:p w14:paraId="6342C721" w14:textId="7D0054BD" w:rsidR="0017699F" w:rsidRPr="00F56083" w:rsidRDefault="004B23E1" w:rsidP="0017699F">
      <w:pPr>
        <w:rPr>
          <w:b/>
          <w:iCs/>
          <w:color w:val="000000" w:themeColor="text1"/>
          <w:szCs w:val="20"/>
        </w:rPr>
      </w:pPr>
      <w:r>
        <w:rPr>
          <w:b/>
          <w:iCs/>
          <w:color w:val="000000" w:themeColor="text1"/>
          <w:szCs w:val="20"/>
        </w:rPr>
        <w:t>Proposal 1</w:t>
      </w:r>
      <w:r w:rsidR="0017699F" w:rsidRPr="00F56083">
        <w:rPr>
          <w:b/>
          <w:iCs/>
          <w:color w:val="000000" w:themeColor="text1"/>
          <w:szCs w:val="20"/>
        </w:rPr>
        <w:t>: Include the following information in the SCGFailureInformationNR.</w:t>
      </w:r>
    </w:p>
    <w:p w14:paraId="13DE363A" w14:textId="77777777" w:rsidR="0017699F" w:rsidRPr="00F56083" w:rsidRDefault="0017699F" w:rsidP="0017699F">
      <w:pPr>
        <w:ind w:leftChars="600" w:left="1200"/>
        <w:rPr>
          <w:b/>
          <w:iCs/>
          <w:color w:val="000000" w:themeColor="text1"/>
          <w:szCs w:val="20"/>
        </w:rPr>
      </w:pPr>
      <w:r w:rsidRPr="00F56083">
        <w:rPr>
          <w:b/>
          <w:iCs/>
          <w:color w:val="000000" w:themeColor="text1"/>
          <w:szCs w:val="20"/>
        </w:rPr>
        <w:t>•</w:t>
      </w:r>
      <w:r w:rsidRPr="00F56083">
        <w:rPr>
          <w:b/>
          <w:iCs/>
          <w:color w:val="000000" w:themeColor="text1"/>
          <w:szCs w:val="20"/>
        </w:rPr>
        <w:tab/>
        <w:t>the CGI of the Source PSCell</w:t>
      </w:r>
    </w:p>
    <w:p w14:paraId="4ED2FE80" w14:textId="77777777" w:rsidR="0017699F" w:rsidRPr="00F56083" w:rsidRDefault="0017699F" w:rsidP="0017699F">
      <w:pPr>
        <w:ind w:leftChars="600" w:left="1200"/>
        <w:rPr>
          <w:b/>
          <w:iCs/>
          <w:color w:val="000000" w:themeColor="text1"/>
          <w:szCs w:val="20"/>
        </w:rPr>
      </w:pPr>
      <w:r w:rsidRPr="00F56083">
        <w:rPr>
          <w:b/>
          <w:iCs/>
          <w:color w:val="000000" w:themeColor="text1"/>
          <w:szCs w:val="20"/>
        </w:rPr>
        <w:t>•</w:t>
      </w:r>
      <w:r w:rsidRPr="00F56083">
        <w:rPr>
          <w:b/>
          <w:iCs/>
          <w:color w:val="000000" w:themeColor="text1"/>
          <w:szCs w:val="20"/>
        </w:rPr>
        <w:tab/>
        <w:t>CGI of the Failed PSCell</w:t>
      </w:r>
    </w:p>
    <w:p w14:paraId="0F7A4D85" w14:textId="77777777" w:rsidR="0017699F" w:rsidRPr="00F56083" w:rsidRDefault="0017699F" w:rsidP="0017699F">
      <w:pPr>
        <w:ind w:leftChars="600" w:left="1200"/>
        <w:rPr>
          <w:b/>
          <w:iCs/>
          <w:color w:val="000000" w:themeColor="text1"/>
          <w:szCs w:val="20"/>
        </w:rPr>
      </w:pPr>
      <w:r w:rsidRPr="00F56083">
        <w:rPr>
          <w:b/>
          <w:iCs/>
          <w:color w:val="000000" w:themeColor="text1"/>
          <w:szCs w:val="20"/>
        </w:rPr>
        <w:t>•</w:t>
      </w:r>
      <w:r w:rsidRPr="00F56083">
        <w:rPr>
          <w:b/>
          <w:iCs/>
          <w:color w:val="000000" w:themeColor="text1"/>
          <w:szCs w:val="20"/>
        </w:rPr>
        <w:tab/>
        <w:t>timeSCGFailure</w:t>
      </w:r>
    </w:p>
    <w:p w14:paraId="61FC92B3" w14:textId="77777777" w:rsidR="0017699F" w:rsidRPr="00F56083" w:rsidRDefault="0017699F" w:rsidP="0017699F">
      <w:pPr>
        <w:ind w:leftChars="600" w:left="1200"/>
        <w:rPr>
          <w:b/>
          <w:iCs/>
          <w:color w:val="000000" w:themeColor="text1"/>
          <w:szCs w:val="20"/>
        </w:rPr>
      </w:pPr>
      <w:r w:rsidRPr="00F56083">
        <w:rPr>
          <w:b/>
          <w:iCs/>
          <w:color w:val="000000" w:themeColor="text1"/>
          <w:szCs w:val="20"/>
        </w:rPr>
        <w:t>•</w:t>
      </w:r>
      <w:r w:rsidRPr="00F56083">
        <w:rPr>
          <w:b/>
          <w:iCs/>
          <w:color w:val="000000" w:themeColor="text1"/>
          <w:szCs w:val="20"/>
        </w:rPr>
        <w:tab/>
        <w:t>connectionFailureType</w:t>
      </w:r>
    </w:p>
    <w:p w14:paraId="3194BD63" w14:textId="77777777" w:rsidR="0017699F" w:rsidRPr="00F56083" w:rsidRDefault="0017699F" w:rsidP="0017699F">
      <w:pPr>
        <w:ind w:leftChars="600" w:left="1200"/>
        <w:rPr>
          <w:b/>
          <w:iCs/>
          <w:color w:val="000000" w:themeColor="text1"/>
          <w:szCs w:val="20"/>
        </w:rPr>
      </w:pPr>
      <w:r w:rsidRPr="00F56083">
        <w:rPr>
          <w:b/>
          <w:iCs/>
          <w:color w:val="000000" w:themeColor="text1"/>
          <w:szCs w:val="20"/>
        </w:rPr>
        <w:t>•</w:t>
      </w:r>
      <w:r w:rsidRPr="00F56083">
        <w:rPr>
          <w:b/>
          <w:iCs/>
          <w:color w:val="000000" w:themeColor="text1"/>
          <w:szCs w:val="20"/>
        </w:rPr>
        <w:tab/>
        <w:t>random-access related information set by the PSCell</w:t>
      </w:r>
    </w:p>
    <w:p w14:paraId="571F5651" w14:textId="2C56ABBD" w:rsidR="003E0461" w:rsidRDefault="004B23E1" w:rsidP="003E0461">
      <w:pPr>
        <w:jc w:val="both"/>
        <w:rPr>
          <w:rFonts w:eastAsia="Malgun Gothic"/>
          <w:b/>
          <w:lang w:val="en-GB" w:eastAsia="ko-KR"/>
        </w:rPr>
      </w:pPr>
      <w:r>
        <w:rPr>
          <w:rFonts w:eastAsia="Malgun Gothic"/>
          <w:b/>
          <w:lang w:val="en-GB" w:eastAsia="ko-KR"/>
        </w:rPr>
        <w:t>Proposal 2</w:t>
      </w:r>
      <w:r w:rsidR="003E0461" w:rsidRPr="00F56083">
        <w:rPr>
          <w:rFonts w:eastAsia="Malgun Gothic"/>
          <w:b/>
          <w:lang w:val="en-GB" w:eastAsia="ko-KR"/>
        </w:rPr>
        <w:t>: RAN2 to discuss reporting of the duration when there was UL data in SCG Bearer, but the SCG was deactivated.</w:t>
      </w:r>
    </w:p>
    <w:p w14:paraId="425B6F76" w14:textId="046D977D" w:rsidR="00573F61" w:rsidRDefault="00573F61" w:rsidP="00573F61">
      <w:pPr>
        <w:jc w:val="both"/>
        <w:rPr>
          <w:b/>
          <w:bCs/>
          <w:szCs w:val="20"/>
          <w:lang w:val="en-GB"/>
        </w:rPr>
      </w:pPr>
      <w:r>
        <w:rPr>
          <w:rFonts w:eastAsia="Malgun Gothic"/>
          <w:b/>
          <w:lang w:val="en-GB" w:eastAsia="ko-KR"/>
        </w:rPr>
        <w:t>Proposal 3</w:t>
      </w:r>
      <w:r w:rsidRPr="00F56083">
        <w:rPr>
          <w:rFonts w:eastAsia="Malgun Gothic"/>
          <w:b/>
          <w:lang w:val="en-GB" w:eastAsia="ko-KR"/>
        </w:rPr>
        <w:t xml:space="preserve">: </w:t>
      </w:r>
      <w:r>
        <w:rPr>
          <w:b/>
          <w:bCs/>
          <w:szCs w:val="20"/>
          <w:lang w:val="en-GB"/>
        </w:rPr>
        <w:t>If the UE evaluates if it should perform SDT,</w:t>
      </w:r>
      <w:r>
        <w:rPr>
          <w:rFonts w:eastAsia="Malgun Gothic"/>
          <w:b/>
          <w:lang w:val="en-GB" w:eastAsia="ko-KR"/>
        </w:rPr>
        <w:t xml:space="preserve"> UE </w:t>
      </w:r>
      <w:r w:rsidRPr="00132B8F">
        <w:rPr>
          <w:b/>
          <w:bCs/>
          <w:szCs w:val="20"/>
          <w:lang w:val="en-GB"/>
        </w:rPr>
        <w:t>logs sdt-RSRP-Threshold.</w:t>
      </w:r>
    </w:p>
    <w:p w14:paraId="28CDF9A9" w14:textId="77777777" w:rsidR="00573F61" w:rsidRDefault="00573F61" w:rsidP="00573F61">
      <w:pPr>
        <w:jc w:val="both"/>
        <w:rPr>
          <w:b/>
          <w:bCs/>
          <w:szCs w:val="20"/>
          <w:lang w:val="en-GB"/>
        </w:rPr>
      </w:pPr>
      <w:r>
        <w:rPr>
          <w:rFonts w:eastAsia="Malgun Gothic"/>
          <w:b/>
          <w:lang w:val="en-GB" w:eastAsia="ko-KR"/>
        </w:rPr>
        <w:t>Proposal 4</w:t>
      </w:r>
      <w:r w:rsidRPr="00132B8F">
        <w:rPr>
          <w:rFonts w:eastAsia="Malgun Gothic"/>
          <w:b/>
          <w:lang w:val="en-GB" w:eastAsia="ko-KR"/>
        </w:rPr>
        <w:t xml:space="preserve">: </w:t>
      </w:r>
      <w:r>
        <w:rPr>
          <w:b/>
          <w:bCs/>
          <w:szCs w:val="20"/>
          <w:lang w:val="en-GB"/>
        </w:rPr>
        <w:t>UE logs the following failure causes of SDT to the network:</w:t>
      </w:r>
    </w:p>
    <w:p w14:paraId="00EF8910" w14:textId="77777777" w:rsidR="00573F61" w:rsidRPr="00132B8F" w:rsidRDefault="00573F61" w:rsidP="00573F61">
      <w:pPr>
        <w:numPr>
          <w:ilvl w:val="1"/>
          <w:numId w:val="5"/>
        </w:numPr>
        <w:jc w:val="both"/>
        <w:rPr>
          <w:rFonts w:eastAsia="Malgun Gothic"/>
          <w:b/>
          <w:lang w:val="en-IN" w:eastAsia="ko-KR"/>
        </w:rPr>
      </w:pPr>
      <w:r w:rsidRPr="00132B8F">
        <w:rPr>
          <w:rFonts w:eastAsia="Malgun Gothic"/>
          <w:b/>
          <w:lang w:eastAsia="ko-KR"/>
        </w:rPr>
        <w:t>if indication from the MCG RLC that the maximum number of retransmissions has been reached is received while SDT procedure is ongoing.</w:t>
      </w:r>
    </w:p>
    <w:p w14:paraId="0069D4ED" w14:textId="77777777" w:rsidR="00573F61" w:rsidRPr="00132B8F" w:rsidRDefault="00573F61" w:rsidP="00573F61">
      <w:pPr>
        <w:numPr>
          <w:ilvl w:val="1"/>
          <w:numId w:val="5"/>
        </w:numPr>
        <w:jc w:val="both"/>
        <w:rPr>
          <w:rFonts w:eastAsia="Malgun Gothic"/>
          <w:b/>
          <w:lang w:val="en-IN" w:eastAsia="ko-KR"/>
        </w:rPr>
      </w:pPr>
      <w:r w:rsidRPr="00132B8F">
        <w:rPr>
          <w:rFonts w:eastAsia="Malgun Gothic"/>
          <w:b/>
          <w:lang w:eastAsia="ko-KR"/>
        </w:rPr>
        <w:t>if random access problem indication is received from MCG MAC while SDT procedure is ongoing.</w:t>
      </w:r>
    </w:p>
    <w:p w14:paraId="771A3EB8" w14:textId="77777777" w:rsidR="00573F61" w:rsidRPr="00132B8F" w:rsidRDefault="00573F61" w:rsidP="00573F61">
      <w:pPr>
        <w:numPr>
          <w:ilvl w:val="1"/>
          <w:numId w:val="5"/>
        </w:numPr>
        <w:jc w:val="both"/>
        <w:rPr>
          <w:rFonts w:eastAsia="Malgun Gothic"/>
          <w:b/>
          <w:lang w:val="en-IN" w:eastAsia="ko-KR"/>
        </w:rPr>
      </w:pPr>
      <w:r w:rsidRPr="00132B8F">
        <w:rPr>
          <w:rFonts w:eastAsia="Malgun Gothic"/>
          <w:b/>
          <w:lang w:eastAsia="ko-KR"/>
        </w:rPr>
        <w:t>if the lower layers indicate that cg-SDT-TimeAlignmentTimer or the configuredGrantTimer expired before receiving network response for the UL CG-SDT transmission with CCCH message while SDT procedure is ongoing.</w:t>
      </w:r>
    </w:p>
    <w:p w14:paraId="44E50E24" w14:textId="77777777" w:rsidR="00573F61" w:rsidRPr="00132B8F" w:rsidRDefault="00573F61" w:rsidP="00573F61">
      <w:pPr>
        <w:numPr>
          <w:ilvl w:val="1"/>
          <w:numId w:val="5"/>
        </w:numPr>
        <w:jc w:val="both"/>
        <w:rPr>
          <w:rFonts w:eastAsia="Malgun Gothic"/>
          <w:b/>
          <w:lang w:val="en-IN" w:eastAsia="ko-KR"/>
        </w:rPr>
      </w:pPr>
      <w:r w:rsidRPr="00132B8F">
        <w:rPr>
          <w:rFonts w:eastAsia="Malgun Gothic"/>
          <w:b/>
          <w:lang w:eastAsia="ko-KR"/>
        </w:rPr>
        <w:t>if integrity check failure indication is received from lower layers while SDT procedure is ongoing.</w:t>
      </w:r>
    </w:p>
    <w:p w14:paraId="225C61CF" w14:textId="77777777" w:rsidR="00573F61" w:rsidRPr="00132B8F" w:rsidRDefault="00573F61" w:rsidP="00573F61">
      <w:pPr>
        <w:numPr>
          <w:ilvl w:val="1"/>
          <w:numId w:val="5"/>
        </w:numPr>
        <w:jc w:val="both"/>
        <w:rPr>
          <w:rFonts w:eastAsia="Malgun Gothic"/>
          <w:b/>
          <w:lang w:val="en-IN" w:eastAsia="ko-KR"/>
        </w:rPr>
      </w:pPr>
      <w:r w:rsidRPr="00132B8F">
        <w:rPr>
          <w:rFonts w:eastAsia="Malgun Gothic"/>
          <w:b/>
          <w:lang w:eastAsia="ko-KR"/>
        </w:rPr>
        <w:t>if T319a expires.</w:t>
      </w:r>
    </w:p>
    <w:p w14:paraId="4E5B87E1" w14:textId="44EE9A10" w:rsidR="00BC13D1" w:rsidRDefault="00BC13D1" w:rsidP="00BC13D1">
      <w:pPr>
        <w:pStyle w:val="Heading1"/>
        <w:jc w:val="both"/>
      </w:pPr>
      <w:r>
        <w:t>References</w:t>
      </w:r>
    </w:p>
    <w:p w14:paraId="30C8E3BF" w14:textId="3B7C8D89" w:rsidR="00713336" w:rsidRDefault="00713336" w:rsidP="00394C6C">
      <w:pPr>
        <w:pStyle w:val="Reference0"/>
        <w:rPr>
          <w:rFonts w:ascii="Arial" w:hAnsi="Arial" w:cs="Arial"/>
          <w:sz w:val="20"/>
        </w:rPr>
      </w:pPr>
      <w:r w:rsidRPr="008D6C0E">
        <w:rPr>
          <w:rFonts w:ascii="Arial" w:hAnsi="Arial" w:cs="Arial"/>
          <w:sz w:val="20"/>
        </w:rPr>
        <w:t xml:space="preserve">[1] </w:t>
      </w:r>
      <w:r w:rsidR="00BB2BBC" w:rsidRPr="008D6C0E">
        <w:rPr>
          <w:rFonts w:ascii="Arial" w:hAnsi="Arial" w:cs="Arial"/>
          <w:sz w:val="20"/>
        </w:rPr>
        <w:t>RP-234038: Data collection for SON (Self-Organising Networks)/MDT (Minimization of Drive Tests) in NR standalone and MR-DC (Multi-Radio Dual Connectivity) Phase 4</w:t>
      </w:r>
    </w:p>
    <w:p w14:paraId="344E9284" w14:textId="4297221C" w:rsidR="003E0461" w:rsidRPr="008D6C0E" w:rsidRDefault="003E0461" w:rsidP="00394C6C">
      <w:pPr>
        <w:pStyle w:val="Reference0"/>
        <w:rPr>
          <w:rFonts w:ascii="Arial" w:eastAsia="Malgun Gothic" w:hAnsi="Arial" w:cs="Arial"/>
          <w:sz w:val="20"/>
          <w:lang w:eastAsia="ko-KR"/>
        </w:rPr>
      </w:pPr>
      <w:r>
        <w:rPr>
          <w:rFonts w:ascii="Arial" w:hAnsi="Arial" w:cs="Arial"/>
          <w:sz w:val="20"/>
        </w:rPr>
        <w:t xml:space="preserve">[2] </w:t>
      </w:r>
      <w:r w:rsidR="004B23E1">
        <w:rPr>
          <w:rFonts w:ascii="Arial" w:hAnsi="Arial" w:cs="Arial"/>
          <w:sz w:val="20"/>
        </w:rPr>
        <w:t>RAN2#126 meeting report.</w:t>
      </w:r>
    </w:p>
    <w:sectPr w:rsidR="003E0461" w:rsidRPr="008D6C0E">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5F02985" w16cid:durableId="28EDB565"/>
  <w16cid:commentId w16cid:paraId="4106B5C9" w16cid:durableId="28EDB5BA"/>
  <w16cid:commentId w16cid:paraId="6C2F2B79" w16cid:durableId="28EDB650"/>
  <w16cid:commentId w16cid:paraId="24C3BB90" w16cid:durableId="28EDB6C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B43D9F" w14:textId="77777777" w:rsidR="006233E9" w:rsidRDefault="006233E9" w:rsidP="00051DF8">
      <w:r>
        <w:separator/>
      </w:r>
    </w:p>
  </w:endnote>
  <w:endnote w:type="continuationSeparator" w:id="0">
    <w:p w14:paraId="36C2E2D8" w14:textId="77777777" w:rsidR="006233E9" w:rsidRDefault="006233E9" w:rsidP="00051DF8">
      <w:r>
        <w:continuationSeparator/>
      </w:r>
    </w:p>
  </w:endnote>
  <w:endnote w:type="continuationNotice" w:id="1">
    <w:p w14:paraId="2AED9DD4" w14:textId="77777777" w:rsidR="006233E9" w:rsidRDefault="006233E9"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Malgun Gothic Semilight"/>
    <w:panose1 w:val="020B0600000101010101"/>
    <w:charset w:val="81"/>
    <w:family w:val="swiss"/>
    <w:pitch w:val="variable"/>
    <w:sig w:usb0="00000000"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771DFE" w14:textId="77777777" w:rsidR="006233E9" w:rsidRDefault="006233E9" w:rsidP="00051DF8">
      <w:r>
        <w:separator/>
      </w:r>
    </w:p>
  </w:footnote>
  <w:footnote w:type="continuationSeparator" w:id="0">
    <w:p w14:paraId="059A23F7" w14:textId="77777777" w:rsidR="006233E9" w:rsidRDefault="006233E9" w:rsidP="00051DF8">
      <w:r>
        <w:continuationSeparator/>
      </w:r>
    </w:p>
  </w:footnote>
  <w:footnote w:type="continuationNotice" w:id="1">
    <w:p w14:paraId="29AC95A3" w14:textId="77777777" w:rsidR="006233E9" w:rsidRDefault="006233E9"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2CA6768"/>
    <w:multiLevelType w:val="hybridMultilevel"/>
    <w:tmpl w:val="9A2AC22C"/>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6430461C"/>
    <w:multiLevelType w:val="hybridMultilevel"/>
    <w:tmpl w:val="D9F053E6"/>
    <w:lvl w:ilvl="0" w:tplc="02D034CE">
      <w:start w:val="1"/>
      <w:numFmt w:val="bullet"/>
      <w:lvlText w:val="•"/>
      <w:lvlJc w:val="left"/>
      <w:pPr>
        <w:tabs>
          <w:tab w:val="num" w:pos="720"/>
        </w:tabs>
        <w:ind w:left="720" w:hanging="360"/>
      </w:pPr>
      <w:rPr>
        <w:rFonts w:ascii="Arial" w:hAnsi="Arial" w:hint="default"/>
      </w:rPr>
    </w:lvl>
    <w:lvl w:ilvl="1" w:tplc="3B72E002">
      <w:start w:val="1"/>
      <w:numFmt w:val="bullet"/>
      <w:lvlText w:val="•"/>
      <w:lvlJc w:val="left"/>
      <w:pPr>
        <w:tabs>
          <w:tab w:val="num" w:pos="1440"/>
        </w:tabs>
        <w:ind w:left="1440" w:hanging="360"/>
      </w:pPr>
      <w:rPr>
        <w:rFonts w:ascii="Arial" w:hAnsi="Arial" w:hint="default"/>
      </w:rPr>
    </w:lvl>
    <w:lvl w:ilvl="2" w:tplc="3C4C77D4" w:tentative="1">
      <w:start w:val="1"/>
      <w:numFmt w:val="bullet"/>
      <w:lvlText w:val="•"/>
      <w:lvlJc w:val="left"/>
      <w:pPr>
        <w:tabs>
          <w:tab w:val="num" w:pos="2160"/>
        </w:tabs>
        <w:ind w:left="2160" w:hanging="360"/>
      </w:pPr>
      <w:rPr>
        <w:rFonts w:ascii="Arial" w:hAnsi="Arial" w:hint="default"/>
      </w:rPr>
    </w:lvl>
    <w:lvl w:ilvl="3" w:tplc="6980DFCE" w:tentative="1">
      <w:start w:val="1"/>
      <w:numFmt w:val="bullet"/>
      <w:lvlText w:val="•"/>
      <w:lvlJc w:val="left"/>
      <w:pPr>
        <w:tabs>
          <w:tab w:val="num" w:pos="2880"/>
        </w:tabs>
        <w:ind w:left="2880" w:hanging="360"/>
      </w:pPr>
      <w:rPr>
        <w:rFonts w:ascii="Arial" w:hAnsi="Arial" w:hint="default"/>
      </w:rPr>
    </w:lvl>
    <w:lvl w:ilvl="4" w:tplc="989E6ECC" w:tentative="1">
      <w:start w:val="1"/>
      <w:numFmt w:val="bullet"/>
      <w:lvlText w:val="•"/>
      <w:lvlJc w:val="left"/>
      <w:pPr>
        <w:tabs>
          <w:tab w:val="num" w:pos="3600"/>
        </w:tabs>
        <w:ind w:left="3600" w:hanging="360"/>
      </w:pPr>
      <w:rPr>
        <w:rFonts w:ascii="Arial" w:hAnsi="Arial" w:hint="default"/>
      </w:rPr>
    </w:lvl>
    <w:lvl w:ilvl="5" w:tplc="E43C89F4" w:tentative="1">
      <w:start w:val="1"/>
      <w:numFmt w:val="bullet"/>
      <w:lvlText w:val="•"/>
      <w:lvlJc w:val="left"/>
      <w:pPr>
        <w:tabs>
          <w:tab w:val="num" w:pos="4320"/>
        </w:tabs>
        <w:ind w:left="4320" w:hanging="360"/>
      </w:pPr>
      <w:rPr>
        <w:rFonts w:ascii="Arial" w:hAnsi="Arial" w:hint="default"/>
      </w:rPr>
    </w:lvl>
    <w:lvl w:ilvl="6" w:tplc="F698E694" w:tentative="1">
      <w:start w:val="1"/>
      <w:numFmt w:val="bullet"/>
      <w:lvlText w:val="•"/>
      <w:lvlJc w:val="left"/>
      <w:pPr>
        <w:tabs>
          <w:tab w:val="num" w:pos="5040"/>
        </w:tabs>
        <w:ind w:left="5040" w:hanging="360"/>
      </w:pPr>
      <w:rPr>
        <w:rFonts w:ascii="Arial" w:hAnsi="Arial" w:hint="default"/>
      </w:rPr>
    </w:lvl>
    <w:lvl w:ilvl="7" w:tplc="7B5AB0B2" w:tentative="1">
      <w:start w:val="1"/>
      <w:numFmt w:val="bullet"/>
      <w:lvlText w:val="•"/>
      <w:lvlJc w:val="left"/>
      <w:pPr>
        <w:tabs>
          <w:tab w:val="num" w:pos="5760"/>
        </w:tabs>
        <w:ind w:left="5760" w:hanging="360"/>
      </w:pPr>
      <w:rPr>
        <w:rFonts w:ascii="Arial" w:hAnsi="Arial" w:hint="default"/>
      </w:rPr>
    </w:lvl>
    <w:lvl w:ilvl="8" w:tplc="3466906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 w15:restartNumberingAfterBreak="0">
    <w:nsid w:val="70146DC0"/>
    <w:multiLevelType w:val="hybridMultilevel"/>
    <w:tmpl w:val="9BC21240"/>
    <w:styleLink w:val="StyleBulletedSymbolsymbolLeft025Hanging01"/>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8A17B23"/>
    <w:multiLevelType w:val="hybridMultilevel"/>
    <w:tmpl w:val="FC5E275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2"/>
  </w:num>
  <w:num w:numId="2">
    <w:abstractNumId w:val="3"/>
  </w:num>
  <w:num w:numId="3">
    <w:abstractNumId w:val="4"/>
  </w:num>
  <w:num w:numId="4">
    <w:abstractNumId w:val="0"/>
  </w:num>
  <w:num w:numId="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2B8"/>
    <w:rsid w:val="00001886"/>
    <w:rsid w:val="00002263"/>
    <w:rsid w:val="00002964"/>
    <w:rsid w:val="000038B6"/>
    <w:rsid w:val="00004ADC"/>
    <w:rsid w:val="00005695"/>
    <w:rsid w:val="00007440"/>
    <w:rsid w:val="00007761"/>
    <w:rsid w:val="00007CAB"/>
    <w:rsid w:val="00007EA6"/>
    <w:rsid w:val="0001163B"/>
    <w:rsid w:val="000116B3"/>
    <w:rsid w:val="00011C8D"/>
    <w:rsid w:val="00012C2F"/>
    <w:rsid w:val="00013CDB"/>
    <w:rsid w:val="00014BC5"/>
    <w:rsid w:val="000153CC"/>
    <w:rsid w:val="00015950"/>
    <w:rsid w:val="000162E9"/>
    <w:rsid w:val="00016557"/>
    <w:rsid w:val="00017492"/>
    <w:rsid w:val="00017BAE"/>
    <w:rsid w:val="00017E86"/>
    <w:rsid w:val="00021B76"/>
    <w:rsid w:val="0002219D"/>
    <w:rsid w:val="000225A8"/>
    <w:rsid w:val="000228BF"/>
    <w:rsid w:val="00022927"/>
    <w:rsid w:val="000230CB"/>
    <w:rsid w:val="00023C40"/>
    <w:rsid w:val="000245ED"/>
    <w:rsid w:val="00025377"/>
    <w:rsid w:val="00025423"/>
    <w:rsid w:val="00026596"/>
    <w:rsid w:val="00026BFC"/>
    <w:rsid w:val="000274CF"/>
    <w:rsid w:val="00027DC5"/>
    <w:rsid w:val="000302F2"/>
    <w:rsid w:val="00031BE8"/>
    <w:rsid w:val="00032642"/>
    <w:rsid w:val="00033397"/>
    <w:rsid w:val="00035DF0"/>
    <w:rsid w:val="000368CF"/>
    <w:rsid w:val="000375A6"/>
    <w:rsid w:val="00037861"/>
    <w:rsid w:val="00040095"/>
    <w:rsid w:val="000403D7"/>
    <w:rsid w:val="00040932"/>
    <w:rsid w:val="0004169F"/>
    <w:rsid w:val="00042C77"/>
    <w:rsid w:val="00043160"/>
    <w:rsid w:val="00043C04"/>
    <w:rsid w:val="00045515"/>
    <w:rsid w:val="0004585B"/>
    <w:rsid w:val="00046488"/>
    <w:rsid w:val="000472BC"/>
    <w:rsid w:val="00051A55"/>
    <w:rsid w:val="00051D35"/>
    <w:rsid w:val="00051DF8"/>
    <w:rsid w:val="00051F75"/>
    <w:rsid w:val="00052840"/>
    <w:rsid w:val="00053814"/>
    <w:rsid w:val="0005588D"/>
    <w:rsid w:val="000558C6"/>
    <w:rsid w:val="00055E27"/>
    <w:rsid w:val="00057AE8"/>
    <w:rsid w:val="00061D28"/>
    <w:rsid w:val="00062980"/>
    <w:rsid w:val="00063A6B"/>
    <w:rsid w:val="00063B85"/>
    <w:rsid w:val="00063D1D"/>
    <w:rsid w:val="00065268"/>
    <w:rsid w:val="00065E18"/>
    <w:rsid w:val="0007062F"/>
    <w:rsid w:val="000708C4"/>
    <w:rsid w:val="00070BD9"/>
    <w:rsid w:val="00070EF1"/>
    <w:rsid w:val="00071B8C"/>
    <w:rsid w:val="00071BBD"/>
    <w:rsid w:val="00071C4F"/>
    <w:rsid w:val="00072646"/>
    <w:rsid w:val="00073C9C"/>
    <w:rsid w:val="0007792A"/>
    <w:rsid w:val="00080512"/>
    <w:rsid w:val="0008092F"/>
    <w:rsid w:val="000810C6"/>
    <w:rsid w:val="00081240"/>
    <w:rsid w:val="0008378E"/>
    <w:rsid w:val="00084881"/>
    <w:rsid w:val="00086E1B"/>
    <w:rsid w:val="0008758B"/>
    <w:rsid w:val="000876B5"/>
    <w:rsid w:val="000879C8"/>
    <w:rsid w:val="00090468"/>
    <w:rsid w:val="00090CD4"/>
    <w:rsid w:val="000914AC"/>
    <w:rsid w:val="00091C22"/>
    <w:rsid w:val="00092310"/>
    <w:rsid w:val="00092CA5"/>
    <w:rsid w:val="00093C97"/>
    <w:rsid w:val="00093FA2"/>
    <w:rsid w:val="00094568"/>
    <w:rsid w:val="00094C6B"/>
    <w:rsid w:val="00097B88"/>
    <w:rsid w:val="000A07B1"/>
    <w:rsid w:val="000A2A11"/>
    <w:rsid w:val="000A2B52"/>
    <w:rsid w:val="000A3F88"/>
    <w:rsid w:val="000A4C20"/>
    <w:rsid w:val="000A5750"/>
    <w:rsid w:val="000A58E4"/>
    <w:rsid w:val="000A603E"/>
    <w:rsid w:val="000A60C3"/>
    <w:rsid w:val="000A6B72"/>
    <w:rsid w:val="000A7150"/>
    <w:rsid w:val="000B0115"/>
    <w:rsid w:val="000B02F8"/>
    <w:rsid w:val="000B0BF3"/>
    <w:rsid w:val="000B0EF0"/>
    <w:rsid w:val="000B1245"/>
    <w:rsid w:val="000B1752"/>
    <w:rsid w:val="000B1C67"/>
    <w:rsid w:val="000B40D8"/>
    <w:rsid w:val="000B4877"/>
    <w:rsid w:val="000B61B9"/>
    <w:rsid w:val="000B6398"/>
    <w:rsid w:val="000B7BCF"/>
    <w:rsid w:val="000C0379"/>
    <w:rsid w:val="000C1413"/>
    <w:rsid w:val="000C18BA"/>
    <w:rsid w:val="000C18FE"/>
    <w:rsid w:val="000C2B2C"/>
    <w:rsid w:val="000C3867"/>
    <w:rsid w:val="000C522B"/>
    <w:rsid w:val="000C5340"/>
    <w:rsid w:val="000C6F6D"/>
    <w:rsid w:val="000D2941"/>
    <w:rsid w:val="000D2E51"/>
    <w:rsid w:val="000D3336"/>
    <w:rsid w:val="000D4B95"/>
    <w:rsid w:val="000D58AB"/>
    <w:rsid w:val="000D5B48"/>
    <w:rsid w:val="000D64F1"/>
    <w:rsid w:val="000D6E3F"/>
    <w:rsid w:val="000D6FB6"/>
    <w:rsid w:val="000D72CB"/>
    <w:rsid w:val="000D75DC"/>
    <w:rsid w:val="000E01FF"/>
    <w:rsid w:val="000E11DD"/>
    <w:rsid w:val="000E3934"/>
    <w:rsid w:val="000E4069"/>
    <w:rsid w:val="000E5108"/>
    <w:rsid w:val="000E623A"/>
    <w:rsid w:val="000F47BA"/>
    <w:rsid w:val="000F481F"/>
    <w:rsid w:val="000F526A"/>
    <w:rsid w:val="000F57DC"/>
    <w:rsid w:val="000F6A70"/>
    <w:rsid w:val="000F6CE7"/>
    <w:rsid w:val="000F7570"/>
    <w:rsid w:val="000F7A11"/>
    <w:rsid w:val="00100327"/>
    <w:rsid w:val="001011C1"/>
    <w:rsid w:val="0010368C"/>
    <w:rsid w:val="001072C0"/>
    <w:rsid w:val="00111CF1"/>
    <w:rsid w:val="00112F1A"/>
    <w:rsid w:val="001141A5"/>
    <w:rsid w:val="00116AF8"/>
    <w:rsid w:val="00116CDF"/>
    <w:rsid w:val="00117519"/>
    <w:rsid w:val="0012049E"/>
    <w:rsid w:val="0012283E"/>
    <w:rsid w:val="0012364A"/>
    <w:rsid w:val="00123AC6"/>
    <w:rsid w:val="00124397"/>
    <w:rsid w:val="0012485A"/>
    <w:rsid w:val="00124DD4"/>
    <w:rsid w:val="001261BD"/>
    <w:rsid w:val="00126400"/>
    <w:rsid w:val="001279F7"/>
    <w:rsid w:val="00130A42"/>
    <w:rsid w:val="00131BCA"/>
    <w:rsid w:val="00132B8F"/>
    <w:rsid w:val="00133F3B"/>
    <w:rsid w:val="001340E4"/>
    <w:rsid w:val="00134E1D"/>
    <w:rsid w:val="0014223B"/>
    <w:rsid w:val="0014230B"/>
    <w:rsid w:val="001423A4"/>
    <w:rsid w:val="001430D4"/>
    <w:rsid w:val="00143363"/>
    <w:rsid w:val="001434C2"/>
    <w:rsid w:val="001436BC"/>
    <w:rsid w:val="0014396D"/>
    <w:rsid w:val="001446F4"/>
    <w:rsid w:val="00144985"/>
    <w:rsid w:val="00144B90"/>
    <w:rsid w:val="00145075"/>
    <w:rsid w:val="0014519B"/>
    <w:rsid w:val="001500B8"/>
    <w:rsid w:val="0015116D"/>
    <w:rsid w:val="00151373"/>
    <w:rsid w:val="00151AB1"/>
    <w:rsid w:val="001522F2"/>
    <w:rsid w:val="00153CB5"/>
    <w:rsid w:val="0015642D"/>
    <w:rsid w:val="00156593"/>
    <w:rsid w:val="001617E5"/>
    <w:rsid w:val="00162882"/>
    <w:rsid w:val="00163E02"/>
    <w:rsid w:val="00165A0D"/>
    <w:rsid w:val="00166538"/>
    <w:rsid w:val="00166728"/>
    <w:rsid w:val="00166BB8"/>
    <w:rsid w:val="00166CE4"/>
    <w:rsid w:val="00171DA1"/>
    <w:rsid w:val="001720FC"/>
    <w:rsid w:val="001741A0"/>
    <w:rsid w:val="00174291"/>
    <w:rsid w:val="00175FA0"/>
    <w:rsid w:val="0017699F"/>
    <w:rsid w:val="00177601"/>
    <w:rsid w:val="00177A3C"/>
    <w:rsid w:val="00180692"/>
    <w:rsid w:val="00181375"/>
    <w:rsid w:val="00182C72"/>
    <w:rsid w:val="00182E67"/>
    <w:rsid w:val="00183778"/>
    <w:rsid w:val="00183F0F"/>
    <w:rsid w:val="001841BF"/>
    <w:rsid w:val="00184410"/>
    <w:rsid w:val="00184D59"/>
    <w:rsid w:val="0018515E"/>
    <w:rsid w:val="00185BC1"/>
    <w:rsid w:val="00186138"/>
    <w:rsid w:val="00186370"/>
    <w:rsid w:val="0018680E"/>
    <w:rsid w:val="00190972"/>
    <w:rsid w:val="0019158C"/>
    <w:rsid w:val="001921CE"/>
    <w:rsid w:val="00194515"/>
    <w:rsid w:val="001945F6"/>
    <w:rsid w:val="00194CD0"/>
    <w:rsid w:val="0019500E"/>
    <w:rsid w:val="00195BE8"/>
    <w:rsid w:val="001962AF"/>
    <w:rsid w:val="00196D94"/>
    <w:rsid w:val="00197FFC"/>
    <w:rsid w:val="001A498C"/>
    <w:rsid w:val="001A4C75"/>
    <w:rsid w:val="001A543A"/>
    <w:rsid w:val="001A57B2"/>
    <w:rsid w:val="001A7013"/>
    <w:rsid w:val="001A7BA1"/>
    <w:rsid w:val="001B0E6A"/>
    <w:rsid w:val="001B11D6"/>
    <w:rsid w:val="001B1E91"/>
    <w:rsid w:val="001B1FA7"/>
    <w:rsid w:val="001B3311"/>
    <w:rsid w:val="001B349E"/>
    <w:rsid w:val="001B49C9"/>
    <w:rsid w:val="001C0FE8"/>
    <w:rsid w:val="001C1364"/>
    <w:rsid w:val="001C23F4"/>
    <w:rsid w:val="001C3543"/>
    <w:rsid w:val="001C4AC4"/>
    <w:rsid w:val="001C4CEA"/>
    <w:rsid w:val="001C4F79"/>
    <w:rsid w:val="001C77C4"/>
    <w:rsid w:val="001D090E"/>
    <w:rsid w:val="001D0C63"/>
    <w:rsid w:val="001D1DAA"/>
    <w:rsid w:val="001D21D6"/>
    <w:rsid w:val="001D347B"/>
    <w:rsid w:val="001D40B6"/>
    <w:rsid w:val="001D6647"/>
    <w:rsid w:val="001E103B"/>
    <w:rsid w:val="001E3033"/>
    <w:rsid w:val="001E3379"/>
    <w:rsid w:val="001E33AD"/>
    <w:rsid w:val="001E3A80"/>
    <w:rsid w:val="001E5E26"/>
    <w:rsid w:val="001F168B"/>
    <w:rsid w:val="001F5363"/>
    <w:rsid w:val="001F63C9"/>
    <w:rsid w:val="001F7188"/>
    <w:rsid w:val="001F7519"/>
    <w:rsid w:val="001F7831"/>
    <w:rsid w:val="00200C36"/>
    <w:rsid w:val="00204045"/>
    <w:rsid w:val="002046EF"/>
    <w:rsid w:val="002050AC"/>
    <w:rsid w:val="0020712B"/>
    <w:rsid w:val="00207576"/>
    <w:rsid w:val="00210CA7"/>
    <w:rsid w:val="00211D36"/>
    <w:rsid w:val="0021231D"/>
    <w:rsid w:val="00212942"/>
    <w:rsid w:val="00212F1F"/>
    <w:rsid w:val="00213563"/>
    <w:rsid w:val="00214804"/>
    <w:rsid w:val="00214B18"/>
    <w:rsid w:val="00216876"/>
    <w:rsid w:val="002171B2"/>
    <w:rsid w:val="00217633"/>
    <w:rsid w:val="00220815"/>
    <w:rsid w:val="0022159B"/>
    <w:rsid w:val="002219AC"/>
    <w:rsid w:val="002237CF"/>
    <w:rsid w:val="00223B9F"/>
    <w:rsid w:val="00223FCA"/>
    <w:rsid w:val="00224AAB"/>
    <w:rsid w:val="00224C8F"/>
    <w:rsid w:val="0022606D"/>
    <w:rsid w:val="002264D3"/>
    <w:rsid w:val="00226A01"/>
    <w:rsid w:val="0022757C"/>
    <w:rsid w:val="002277C7"/>
    <w:rsid w:val="00227B1B"/>
    <w:rsid w:val="00230FE8"/>
    <w:rsid w:val="00231728"/>
    <w:rsid w:val="00231AEC"/>
    <w:rsid w:val="00234C99"/>
    <w:rsid w:val="0023661D"/>
    <w:rsid w:val="002370F8"/>
    <w:rsid w:val="00237D4A"/>
    <w:rsid w:val="00240552"/>
    <w:rsid w:val="00240B71"/>
    <w:rsid w:val="00240F43"/>
    <w:rsid w:val="0024324A"/>
    <w:rsid w:val="00243DE1"/>
    <w:rsid w:val="00244A05"/>
    <w:rsid w:val="002455B8"/>
    <w:rsid w:val="00246CAB"/>
    <w:rsid w:val="00247550"/>
    <w:rsid w:val="00250404"/>
    <w:rsid w:val="002504A5"/>
    <w:rsid w:val="002508F7"/>
    <w:rsid w:val="00252AC3"/>
    <w:rsid w:val="00253CAD"/>
    <w:rsid w:val="002548B1"/>
    <w:rsid w:val="0025613A"/>
    <w:rsid w:val="00256F27"/>
    <w:rsid w:val="002579BF"/>
    <w:rsid w:val="002607E8"/>
    <w:rsid w:val="00260EC0"/>
    <w:rsid w:val="002610D8"/>
    <w:rsid w:val="0026126B"/>
    <w:rsid w:val="00261EDB"/>
    <w:rsid w:val="00264734"/>
    <w:rsid w:val="0026513E"/>
    <w:rsid w:val="00266AF5"/>
    <w:rsid w:val="002675D3"/>
    <w:rsid w:val="002709D8"/>
    <w:rsid w:val="00270A2B"/>
    <w:rsid w:val="002710E4"/>
    <w:rsid w:val="00271A19"/>
    <w:rsid w:val="002747EC"/>
    <w:rsid w:val="00276A2E"/>
    <w:rsid w:val="00276B89"/>
    <w:rsid w:val="002813A7"/>
    <w:rsid w:val="002815C0"/>
    <w:rsid w:val="00282115"/>
    <w:rsid w:val="0028384B"/>
    <w:rsid w:val="002840C7"/>
    <w:rsid w:val="00284E78"/>
    <w:rsid w:val="002855BF"/>
    <w:rsid w:val="0028710E"/>
    <w:rsid w:val="00287326"/>
    <w:rsid w:val="002874E7"/>
    <w:rsid w:val="00290336"/>
    <w:rsid w:val="00292FC9"/>
    <w:rsid w:val="002945AD"/>
    <w:rsid w:val="00294CF3"/>
    <w:rsid w:val="00296A41"/>
    <w:rsid w:val="002A0C96"/>
    <w:rsid w:val="002A1F64"/>
    <w:rsid w:val="002A21BD"/>
    <w:rsid w:val="002A22CA"/>
    <w:rsid w:val="002A24EC"/>
    <w:rsid w:val="002A3017"/>
    <w:rsid w:val="002A32C4"/>
    <w:rsid w:val="002A3860"/>
    <w:rsid w:val="002A47CF"/>
    <w:rsid w:val="002A5614"/>
    <w:rsid w:val="002A629B"/>
    <w:rsid w:val="002A7486"/>
    <w:rsid w:val="002A7C84"/>
    <w:rsid w:val="002A7FDD"/>
    <w:rsid w:val="002B0F64"/>
    <w:rsid w:val="002B1D88"/>
    <w:rsid w:val="002B2AFB"/>
    <w:rsid w:val="002B2B38"/>
    <w:rsid w:val="002B3354"/>
    <w:rsid w:val="002B3F8E"/>
    <w:rsid w:val="002B44B8"/>
    <w:rsid w:val="002B49FD"/>
    <w:rsid w:val="002B6746"/>
    <w:rsid w:val="002B679D"/>
    <w:rsid w:val="002B7147"/>
    <w:rsid w:val="002B7736"/>
    <w:rsid w:val="002C329A"/>
    <w:rsid w:val="002C4BF2"/>
    <w:rsid w:val="002C5580"/>
    <w:rsid w:val="002C591F"/>
    <w:rsid w:val="002C6052"/>
    <w:rsid w:val="002C69AA"/>
    <w:rsid w:val="002C7808"/>
    <w:rsid w:val="002D093F"/>
    <w:rsid w:val="002D2B20"/>
    <w:rsid w:val="002D2C29"/>
    <w:rsid w:val="002D2CA2"/>
    <w:rsid w:val="002D4A25"/>
    <w:rsid w:val="002D5213"/>
    <w:rsid w:val="002D657A"/>
    <w:rsid w:val="002D7BD3"/>
    <w:rsid w:val="002E058A"/>
    <w:rsid w:val="002E1C8B"/>
    <w:rsid w:val="002E29AB"/>
    <w:rsid w:val="002E61C8"/>
    <w:rsid w:val="002E79BB"/>
    <w:rsid w:val="002F0D22"/>
    <w:rsid w:val="002F0DF4"/>
    <w:rsid w:val="002F12A5"/>
    <w:rsid w:val="002F1345"/>
    <w:rsid w:val="002F2220"/>
    <w:rsid w:val="002F323C"/>
    <w:rsid w:val="002F5301"/>
    <w:rsid w:val="002F5D76"/>
    <w:rsid w:val="002F732B"/>
    <w:rsid w:val="002F77A0"/>
    <w:rsid w:val="002F786F"/>
    <w:rsid w:val="003010D5"/>
    <w:rsid w:val="00301850"/>
    <w:rsid w:val="003021CE"/>
    <w:rsid w:val="003026A7"/>
    <w:rsid w:val="0030291F"/>
    <w:rsid w:val="00302A50"/>
    <w:rsid w:val="00303427"/>
    <w:rsid w:val="00305D01"/>
    <w:rsid w:val="00305DAA"/>
    <w:rsid w:val="00306241"/>
    <w:rsid w:val="003073B9"/>
    <w:rsid w:val="00307CD6"/>
    <w:rsid w:val="00310541"/>
    <w:rsid w:val="0031064D"/>
    <w:rsid w:val="00310D9A"/>
    <w:rsid w:val="00311B17"/>
    <w:rsid w:val="00311EB3"/>
    <w:rsid w:val="00313299"/>
    <w:rsid w:val="003133F1"/>
    <w:rsid w:val="0031390F"/>
    <w:rsid w:val="00313E0F"/>
    <w:rsid w:val="00314AA6"/>
    <w:rsid w:val="00316225"/>
    <w:rsid w:val="00316240"/>
    <w:rsid w:val="003164AA"/>
    <w:rsid w:val="003172DC"/>
    <w:rsid w:val="0032086B"/>
    <w:rsid w:val="00321D21"/>
    <w:rsid w:val="00323CB7"/>
    <w:rsid w:val="00323D2C"/>
    <w:rsid w:val="00323F74"/>
    <w:rsid w:val="003243BA"/>
    <w:rsid w:val="00324E66"/>
    <w:rsid w:val="003255FD"/>
    <w:rsid w:val="00325AE3"/>
    <w:rsid w:val="00326069"/>
    <w:rsid w:val="00327682"/>
    <w:rsid w:val="00327E5D"/>
    <w:rsid w:val="00330C9F"/>
    <w:rsid w:val="00332B7D"/>
    <w:rsid w:val="00333345"/>
    <w:rsid w:val="00335468"/>
    <w:rsid w:val="00335A5E"/>
    <w:rsid w:val="003378B4"/>
    <w:rsid w:val="00337C3B"/>
    <w:rsid w:val="003407BE"/>
    <w:rsid w:val="00340C0B"/>
    <w:rsid w:val="0034315A"/>
    <w:rsid w:val="00343806"/>
    <w:rsid w:val="00343819"/>
    <w:rsid w:val="003466A7"/>
    <w:rsid w:val="00347B20"/>
    <w:rsid w:val="00350D7C"/>
    <w:rsid w:val="00351CAD"/>
    <w:rsid w:val="00352BBF"/>
    <w:rsid w:val="00353629"/>
    <w:rsid w:val="0035462D"/>
    <w:rsid w:val="00357118"/>
    <w:rsid w:val="00357272"/>
    <w:rsid w:val="003574BB"/>
    <w:rsid w:val="00361D54"/>
    <w:rsid w:val="00362003"/>
    <w:rsid w:val="00363509"/>
    <w:rsid w:val="00363968"/>
    <w:rsid w:val="00364152"/>
    <w:rsid w:val="0036459E"/>
    <w:rsid w:val="00364B41"/>
    <w:rsid w:val="003667FF"/>
    <w:rsid w:val="00366E8E"/>
    <w:rsid w:val="003676CB"/>
    <w:rsid w:val="00367A75"/>
    <w:rsid w:val="00370056"/>
    <w:rsid w:val="00370943"/>
    <w:rsid w:val="00370B5A"/>
    <w:rsid w:val="003724CA"/>
    <w:rsid w:val="003733E4"/>
    <w:rsid w:val="00376209"/>
    <w:rsid w:val="0037693C"/>
    <w:rsid w:val="00377ACC"/>
    <w:rsid w:val="00377F37"/>
    <w:rsid w:val="00380E40"/>
    <w:rsid w:val="00381708"/>
    <w:rsid w:val="003824C2"/>
    <w:rsid w:val="00382C4D"/>
    <w:rsid w:val="00383096"/>
    <w:rsid w:val="00384561"/>
    <w:rsid w:val="00384AA6"/>
    <w:rsid w:val="00385E77"/>
    <w:rsid w:val="00386130"/>
    <w:rsid w:val="003869A5"/>
    <w:rsid w:val="00387011"/>
    <w:rsid w:val="00387B0B"/>
    <w:rsid w:val="00387CB1"/>
    <w:rsid w:val="003900B0"/>
    <w:rsid w:val="003909CB"/>
    <w:rsid w:val="00390D6B"/>
    <w:rsid w:val="00391EE4"/>
    <w:rsid w:val="0039263F"/>
    <w:rsid w:val="0039346C"/>
    <w:rsid w:val="003943BF"/>
    <w:rsid w:val="00394C6C"/>
    <w:rsid w:val="00395772"/>
    <w:rsid w:val="003957A6"/>
    <w:rsid w:val="00395AEF"/>
    <w:rsid w:val="00395D18"/>
    <w:rsid w:val="00397197"/>
    <w:rsid w:val="003972FF"/>
    <w:rsid w:val="0039744D"/>
    <w:rsid w:val="003A049C"/>
    <w:rsid w:val="003A133F"/>
    <w:rsid w:val="003A1D3E"/>
    <w:rsid w:val="003A2082"/>
    <w:rsid w:val="003A229C"/>
    <w:rsid w:val="003A34E4"/>
    <w:rsid w:val="003A41EF"/>
    <w:rsid w:val="003A527F"/>
    <w:rsid w:val="003A565C"/>
    <w:rsid w:val="003A5AD0"/>
    <w:rsid w:val="003A619C"/>
    <w:rsid w:val="003A78FD"/>
    <w:rsid w:val="003A7B3D"/>
    <w:rsid w:val="003B0769"/>
    <w:rsid w:val="003B2EAB"/>
    <w:rsid w:val="003B30A9"/>
    <w:rsid w:val="003B3806"/>
    <w:rsid w:val="003B40AD"/>
    <w:rsid w:val="003B4F56"/>
    <w:rsid w:val="003B5083"/>
    <w:rsid w:val="003B6290"/>
    <w:rsid w:val="003B73F6"/>
    <w:rsid w:val="003B79E3"/>
    <w:rsid w:val="003C1A2A"/>
    <w:rsid w:val="003C1CE5"/>
    <w:rsid w:val="003C237F"/>
    <w:rsid w:val="003C291C"/>
    <w:rsid w:val="003C311A"/>
    <w:rsid w:val="003C3D57"/>
    <w:rsid w:val="003C4E37"/>
    <w:rsid w:val="003C5533"/>
    <w:rsid w:val="003C5DF8"/>
    <w:rsid w:val="003D127F"/>
    <w:rsid w:val="003D30B0"/>
    <w:rsid w:val="003D3149"/>
    <w:rsid w:val="003D3519"/>
    <w:rsid w:val="003D3F78"/>
    <w:rsid w:val="003D4028"/>
    <w:rsid w:val="003D4B16"/>
    <w:rsid w:val="003D4E3E"/>
    <w:rsid w:val="003D603A"/>
    <w:rsid w:val="003D6B94"/>
    <w:rsid w:val="003E01A2"/>
    <w:rsid w:val="003E0461"/>
    <w:rsid w:val="003E0C9D"/>
    <w:rsid w:val="003E141C"/>
    <w:rsid w:val="003E16BE"/>
    <w:rsid w:val="003E17A4"/>
    <w:rsid w:val="003E2482"/>
    <w:rsid w:val="003E3CDE"/>
    <w:rsid w:val="003E3F31"/>
    <w:rsid w:val="003E5013"/>
    <w:rsid w:val="003E5F93"/>
    <w:rsid w:val="003E676B"/>
    <w:rsid w:val="003E77F9"/>
    <w:rsid w:val="003F0729"/>
    <w:rsid w:val="003F11FC"/>
    <w:rsid w:val="003F16BA"/>
    <w:rsid w:val="003F24B6"/>
    <w:rsid w:val="003F2683"/>
    <w:rsid w:val="003F2920"/>
    <w:rsid w:val="003F3214"/>
    <w:rsid w:val="003F3652"/>
    <w:rsid w:val="003F479C"/>
    <w:rsid w:val="003F4E28"/>
    <w:rsid w:val="003F5ECC"/>
    <w:rsid w:val="003F679F"/>
    <w:rsid w:val="003F72DA"/>
    <w:rsid w:val="004006E8"/>
    <w:rsid w:val="004007A7"/>
    <w:rsid w:val="0040087F"/>
    <w:rsid w:val="00400C63"/>
    <w:rsid w:val="00401855"/>
    <w:rsid w:val="00401ECB"/>
    <w:rsid w:val="004020DB"/>
    <w:rsid w:val="0040228D"/>
    <w:rsid w:val="0040378B"/>
    <w:rsid w:val="0040499C"/>
    <w:rsid w:val="00404D34"/>
    <w:rsid w:val="00405A25"/>
    <w:rsid w:val="0040702D"/>
    <w:rsid w:val="00410B87"/>
    <w:rsid w:val="00412625"/>
    <w:rsid w:val="00412DA7"/>
    <w:rsid w:val="004131CA"/>
    <w:rsid w:val="00413F2F"/>
    <w:rsid w:val="00414017"/>
    <w:rsid w:val="00415C3B"/>
    <w:rsid w:val="0041753E"/>
    <w:rsid w:val="00420317"/>
    <w:rsid w:val="00420958"/>
    <w:rsid w:val="00420E2C"/>
    <w:rsid w:val="00422F1E"/>
    <w:rsid w:val="00423260"/>
    <w:rsid w:val="004234E3"/>
    <w:rsid w:val="004235E8"/>
    <w:rsid w:val="00423B13"/>
    <w:rsid w:val="00424DE6"/>
    <w:rsid w:val="00426BF2"/>
    <w:rsid w:val="00427B7D"/>
    <w:rsid w:val="00427D3B"/>
    <w:rsid w:val="00430840"/>
    <w:rsid w:val="0043135F"/>
    <w:rsid w:val="004322B3"/>
    <w:rsid w:val="00432BC9"/>
    <w:rsid w:val="00432BCA"/>
    <w:rsid w:val="00432BE2"/>
    <w:rsid w:val="004360EB"/>
    <w:rsid w:val="00436347"/>
    <w:rsid w:val="00436BB8"/>
    <w:rsid w:val="00441D2F"/>
    <w:rsid w:val="00441FD9"/>
    <w:rsid w:val="004433CF"/>
    <w:rsid w:val="0044406B"/>
    <w:rsid w:val="0044738E"/>
    <w:rsid w:val="00450CDD"/>
    <w:rsid w:val="004514F4"/>
    <w:rsid w:val="00451660"/>
    <w:rsid w:val="00452280"/>
    <w:rsid w:val="004525BA"/>
    <w:rsid w:val="004545AD"/>
    <w:rsid w:val="00454A52"/>
    <w:rsid w:val="00454E59"/>
    <w:rsid w:val="004559A6"/>
    <w:rsid w:val="00460A99"/>
    <w:rsid w:val="00461101"/>
    <w:rsid w:val="00463913"/>
    <w:rsid w:val="00463D4C"/>
    <w:rsid w:val="00465587"/>
    <w:rsid w:val="004657C7"/>
    <w:rsid w:val="00465C07"/>
    <w:rsid w:val="004669A6"/>
    <w:rsid w:val="0046720C"/>
    <w:rsid w:val="0047086C"/>
    <w:rsid w:val="00471E00"/>
    <w:rsid w:val="00473A6E"/>
    <w:rsid w:val="0047610A"/>
    <w:rsid w:val="00476C27"/>
    <w:rsid w:val="00476EFE"/>
    <w:rsid w:val="0047702F"/>
    <w:rsid w:val="00477455"/>
    <w:rsid w:val="004779FB"/>
    <w:rsid w:val="00480C20"/>
    <w:rsid w:val="0048554F"/>
    <w:rsid w:val="00487060"/>
    <w:rsid w:val="004875F7"/>
    <w:rsid w:val="004901A6"/>
    <w:rsid w:val="00490325"/>
    <w:rsid w:val="004905F3"/>
    <w:rsid w:val="00490C92"/>
    <w:rsid w:val="00491923"/>
    <w:rsid w:val="00491F9E"/>
    <w:rsid w:val="004937F8"/>
    <w:rsid w:val="0049389E"/>
    <w:rsid w:val="00493A0E"/>
    <w:rsid w:val="00493FF0"/>
    <w:rsid w:val="00495DDB"/>
    <w:rsid w:val="004A10EE"/>
    <w:rsid w:val="004A1F7B"/>
    <w:rsid w:val="004A2470"/>
    <w:rsid w:val="004A3412"/>
    <w:rsid w:val="004A34E6"/>
    <w:rsid w:val="004A40FB"/>
    <w:rsid w:val="004A5B0B"/>
    <w:rsid w:val="004A6E33"/>
    <w:rsid w:val="004A7B6C"/>
    <w:rsid w:val="004A7E88"/>
    <w:rsid w:val="004B0758"/>
    <w:rsid w:val="004B1812"/>
    <w:rsid w:val="004B1830"/>
    <w:rsid w:val="004B18E1"/>
    <w:rsid w:val="004B23E1"/>
    <w:rsid w:val="004B2692"/>
    <w:rsid w:val="004B2751"/>
    <w:rsid w:val="004B32EB"/>
    <w:rsid w:val="004B579D"/>
    <w:rsid w:val="004B716D"/>
    <w:rsid w:val="004B77BE"/>
    <w:rsid w:val="004C0C6E"/>
    <w:rsid w:val="004C14B0"/>
    <w:rsid w:val="004C18F5"/>
    <w:rsid w:val="004C25E8"/>
    <w:rsid w:val="004C2D5E"/>
    <w:rsid w:val="004C2EC3"/>
    <w:rsid w:val="004C3DCD"/>
    <w:rsid w:val="004C44D2"/>
    <w:rsid w:val="004C4C56"/>
    <w:rsid w:val="004D0C51"/>
    <w:rsid w:val="004D12EF"/>
    <w:rsid w:val="004D21BF"/>
    <w:rsid w:val="004D3578"/>
    <w:rsid w:val="004D380D"/>
    <w:rsid w:val="004D4335"/>
    <w:rsid w:val="004D5787"/>
    <w:rsid w:val="004D6C16"/>
    <w:rsid w:val="004D6FD4"/>
    <w:rsid w:val="004D7B60"/>
    <w:rsid w:val="004E213A"/>
    <w:rsid w:val="004E2D0B"/>
    <w:rsid w:val="004E31E3"/>
    <w:rsid w:val="004E4E09"/>
    <w:rsid w:val="004E5943"/>
    <w:rsid w:val="004E5BB6"/>
    <w:rsid w:val="004E62A1"/>
    <w:rsid w:val="004F10E9"/>
    <w:rsid w:val="004F1757"/>
    <w:rsid w:val="004F3ADA"/>
    <w:rsid w:val="004F4540"/>
    <w:rsid w:val="004F5BB2"/>
    <w:rsid w:val="004F6548"/>
    <w:rsid w:val="004F73A7"/>
    <w:rsid w:val="004F7C51"/>
    <w:rsid w:val="005001FE"/>
    <w:rsid w:val="00501C2E"/>
    <w:rsid w:val="00501D49"/>
    <w:rsid w:val="00502370"/>
    <w:rsid w:val="00502522"/>
    <w:rsid w:val="00503171"/>
    <w:rsid w:val="0050351B"/>
    <w:rsid w:val="005038C3"/>
    <w:rsid w:val="00503947"/>
    <w:rsid w:val="005039BC"/>
    <w:rsid w:val="00503B64"/>
    <w:rsid w:val="00503CB5"/>
    <w:rsid w:val="00506C28"/>
    <w:rsid w:val="005075B6"/>
    <w:rsid w:val="00510BE0"/>
    <w:rsid w:val="005115D5"/>
    <w:rsid w:val="00512361"/>
    <w:rsid w:val="005140A7"/>
    <w:rsid w:val="00514E8B"/>
    <w:rsid w:val="00516A0D"/>
    <w:rsid w:val="00516C28"/>
    <w:rsid w:val="00516FBC"/>
    <w:rsid w:val="00517034"/>
    <w:rsid w:val="00520010"/>
    <w:rsid w:val="0052024D"/>
    <w:rsid w:val="005214BC"/>
    <w:rsid w:val="00521DFD"/>
    <w:rsid w:val="00522F36"/>
    <w:rsid w:val="005244D9"/>
    <w:rsid w:val="00524EEF"/>
    <w:rsid w:val="00527C31"/>
    <w:rsid w:val="00527F2A"/>
    <w:rsid w:val="0053081A"/>
    <w:rsid w:val="005333BC"/>
    <w:rsid w:val="00534DA0"/>
    <w:rsid w:val="00535D39"/>
    <w:rsid w:val="00535EC5"/>
    <w:rsid w:val="00536A0E"/>
    <w:rsid w:val="00536B09"/>
    <w:rsid w:val="00542000"/>
    <w:rsid w:val="00543E6C"/>
    <w:rsid w:val="00546C79"/>
    <w:rsid w:val="00547211"/>
    <w:rsid w:val="00547A10"/>
    <w:rsid w:val="005507E7"/>
    <w:rsid w:val="00551763"/>
    <w:rsid w:val="00552779"/>
    <w:rsid w:val="00553988"/>
    <w:rsid w:val="0055422F"/>
    <w:rsid w:val="00556125"/>
    <w:rsid w:val="00557006"/>
    <w:rsid w:val="00557329"/>
    <w:rsid w:val="00557338"/>
    <w:rsid w:val="00557CE5"/>
    <w:rsid w:val="00561FAA"/>
    <w:rsid w:val="005625DD"/>
    <w:rsid w:val="00563BA5"/>
    <w:rsid w:val="005642A1"/>
    <w:rsid w:val="00564CC6"/>
    <w:rsid w:val="00565087"/>
    <w:rsid w:val="00565367"/>
    <w:rsid w:val="0056554B"/>
    <w:rsid w:val="0056573F"/>
    <w:rsid w:val="00566468"/>
    <w:rsid w:val="0056656C"/>
    <w:rsid w:val="00570B29"/>
    <w:rsid w:val="00571279"/>
    <w:rsid w:val="00572564"/>
    <w:rsid w:val="005728A1"/>
    <w:rsid w:val="00573454"/>
    <w:rsid w:val="005739BD"/>
    <w:rsid w:val="00573F61"/>
    <w:rsid w:val="005740F6"/>
    <w:rsid w:val="00574618"/>
    <w:rsid w:val="00575070"/>
    <w:rsid w:val="005752D5"/>
    <w:rsid w:val="0057598B"/>
    <w:rsid w:val="00575A1A"/>
    <w:rsid w:val="0057783A"/>
    <w:rsid w:val="0058077E"/>
    <w:rsid w:val="00583007"/>
    <w:rsid w:val="00583DC1"/>
    <w:rsid w:val="00584044"/>
    <w:rsid w:val="00584142"/>
    <w:rsid w:val="0058460B"/>
    <w:rsid w:val="00585775"/>
    <w:rsid w:val="00591A40"/>
    <w:rsid w:val="00591E74"/>
    <w:rsid w:val="00592936"/>
    <w:rsid w:val="0059328F"/>
    <w:rsid w:val="00593C4B"/>
    <w:rsid w:val="0059433B"/>
    <w:rsid w:val="00594B6F"/>
    <w:rsid w:val="005957E1"/>
    <w:rsid w:val="00595AAB"/>
    <w:rsid w:val="00595F74"/>
    <w:rsid w:val="00596097"/>
    <w:rsid w:val="00596B5D"/>
    <w:rsid w:val="005970C3"/>
    <w:rsid w:val="00597F49"/>
    <w:rsid w:val="005A3A7E"/>
    <w:rsid w:val="005A49C6"/>
    <w:rsid w:val="005A4D6D"/>
    <w:rsid w:val="005A68D5"/>
    <w:rsid w:val="005A6CA2"/>
    <w:rsid w:val="005A7020"/>
    <w:rsid w:val="005A7602"/>
    <w:rsid w:val="005B25E1"/>
    <w:rsid w:val="005B358C"/>
    <w:rsid w:val="005B5565"/>
    <w:rsid w:val="005B598B"/>
    <w:rsid w:val="005B760B"/>
    <w:rsid w:val="005C007C"/>
    <w:rsid w:val="005C0359"/>
    <w:rsid w:val="005C1A18"/>
    <w:rsid w:val="005C1F7C"/>
    <w:rsid w:val="005C2F10"/>
    <w:rsid w:val="005C3919"/>
    <w:rsid w:val="005C4665"/>
    <w:rsid w:val="005C4CEF"/>
    <w:rsid w:val="005C4F3E"/>
    <w:rsid w:val="005C5A2F"/>
    <w:rsid w:val="005C5E13"/>
    <w:rsid w:val="005C5F6B"/>
    <w:rsid w:val="005C63DA"/>
    <w:rsid w:val="005C64F2"/>
    <w:rsid w:val="005C78A8"/>
    <w:rsid w:val="005D1091"/>
    <w:rsid w:val="005D2171"/>
    <w:rsid w:val="005D2ED5"/>
    <w:rsid w:val="005D38C4"/>
    <w:rsid w:val="005D4207"/>
    <w:rsid w:val="005D4B8A"/>
    <w:rsid w:val="005D6E49"/>
    <w:rsid w:val="005D725F"/>
    <w:rsid w:val="005E0AED"/>
    <w:rsid w:val="005E1600"/>
    <w:rsid w:val="005E28FB"/>
    <w:rsid w:val="005E47B2"/>
    <w:rsid w:val="005E4F98"/>
    <w:rsid w:val="005E57EA"/>
    <w:rsid w:val="005E59E2"/>
    <w:rsid w:val="005E5A63"/>
    <w:rsid w:val="005E6831"/>
    <w:rsid w:val="005F065C"/>
    <w:rsid w:val="005F0D6D"/>
    <w:rsid w:val="005F191C"/>
    <w:rsid w:val="005F27D5"/>
    <w:rsid w:val="005F4A28"/>
    <w:rsid w:val="005F4AFD"/>
    <w:rsid w:val="005F56A2"/>
    <w:rsid w:val="005F5718"/>
    <w:rsid w:val="005F6D35"/>
    <w:rsid w:val="0060041B"/>
    <w:rsid w:val="0060107D"/>
    <w:rsid w:val="00601DED"/>
    <w:rsid w:val="00602F40"/>
    <w:rsid w:val="00603B63"/>
    <w:rsid w:val="00603D62"/>
    <w:rsid w:val="00604294"/>
    <w:rsid w:val="006048A8"/>
    <w:rsid w:val="00604D20"/>
    <w:rsid w:val="0060686C"/>
    <w:rsid w:val="00606D98"/>
    <w:rsid w:val="00606E38"/>
    <w:rsid w:val="0061000C"/>
    <w:rsid w:val="006106D9"/>
    <w:rsid w:val="00610FFB"/>
    <w:rsid w:val="00611566"/>
    <w:rsid w:val="00611868"/>
    <w:rsid w:val="0061201C"/>
    <w:rsid w:val="00613366"/>
    <w:rsid w:val="006143DD"/>
    <w:rsid w:val="00614458"/>
    <w:rsid w:val="006146AB"/>
    <w:rsid w:val="006150D4"/>
    <w:rsid w:val="006160D7"/>
    <w:rsid w:val="0061657E"/>
    <w:rsid w:val="00616C1A"/>
    <w:rsid w:val="00617243"/>
    <w:rsid w:val="006202CB"/>
    <w:rsid w:val="006206E3"/>
    <w:rsid w:val="00620AD6"/>
    <w:rsid w:val="00621867"/>
    <w:rsid w:val="00622275"/>
    <w:rsid w:val="00622FDA"/>
    <w:rsid w:val="006231E2"/>
    <w:rsid w:val="006233E9"/>
    <w:rsid w:val="00623B6F"/>
    <w:rsid w:val="00623EE9"/>
    <w:rsid w:val="0062410C"/>
    <w:rsid w:val="00624C07"/>
    <w:rsid w:val="0062582C"/>
    <w:rsid w:val="00625977"/>
    <w:rsid w:val="0062599C"/>
    <w:rsid w:val="00625B0A"/>
    <w:rsid w:val="00626AEC"/>
    <w:rsid w:val="00631E13"/>
    <w:rsid w:val="00631F4C"/>
    <w:rsid w:val="00632396"/>
    <w:rsid w:val="00632557"/>
    <w:rsid w:val="006349F9"/>
    <w:rsid w:val="00635845"/>
    <w:rsid w:val="0064019F"/>
    <w:rsid w:val="00640307"/>
    <w:rsid w:val="0064060B"/>
    <w:rsid w:val="006428DB"/>
    <w:rsid w:val="00642E77"/>
    <w:rsid w:val="00646D99"/>
    <w:rsid w:val="006504D6"/>
    <w:rsid w:val="006510E9"/>
    <w:rsid w:val="006519F2"/>
    <w:rsid w:val="00652B9E"/>
    <w:rsid w:val="00653358"/>
    <w:rsid w:val="006541A1"/>
    <w:rsid w:val="00654596"/>
    <w:rsid w:val="00655D08"/>
    <w:rsid w:val="00656910"/>
    <w:rsid w:val="00656E05"/>
    <w:rsid w:val="006574C0"/>
    <w:rsid w:val="00657CA6"/>
    <w:rsid w:val="0066096B"/>
    <w:rsid w:val="006627AE"/>
    <w:rsid w:val="00662DCD"/>
    <w:rsid w:val="00666621"/>
    <w:rsid w:val="00670C14"/>
    <w:rsid w:val="00671D08"/>
    <w:rsid w:val="00672522"/>
    <w:rsid w:val="00674D79"/>
    <w:rsid w:val="00675F0F"/>
    <w:rsid w:val="0067758B"/>
    <w:rsid w:val="0067783E"/>
    <w:rsid w:val="00677B91"/>
    <w:rsid w:val="00677F4E"/>
    <w:rsid w:val="00677F5B"/>
    <w:rsid w:val="00682844"/>
    <w:rsid w:val="00682848"/>
    <w:rsid w:val="00682BF2"/>
    <w:rsid w:val="00684C7D"/>
    <w:rsid w:val="006854C3"/>
    <w:rsid w:val="00687801"/>
    <w:rsid w:val="00690839"/>
    <w:rsid w:val="00690ED2"/>
    <w:rsid w:val="006913C8"/>
    <w:rsid w:val="006927AE"/>
    <w:rsid w:val="00693D50"/>
    <w:rsid w:val="00694551"/>
    <w:rsid w:val="006948BE"/>
    <w:rsid w:val="00694F59"/>
    <w:rsid w:val="00695FBA"/>
    <w:rsid w:val="00696821"/>
    <w:rsid w:val="00696898"/>
    <w:rsid w:val="006A19A8"/>
    <w:rsid w:val="006A1A2B"/>
    <w:rsid w:val="006A1CF8"/>
    <w:rsid w:val="006A300C"/>
    <w:rsid w:val="006A3F09"/>
    <w:rsid w:val="006A416F"/>
    <w:rsid w:val="006A4A4B"/>
    <w:rsid w:val="006A51E5"/>
    <w:rsid w:val="006B3737"/>
    <w:rsid w:val="006B38EF"/>
    <w:rsid w:val="006B4494"/>
    <w:rsid w:val="006B46F5"/>
    <w:rsid w:val="006B4A3A"/>
    <w:rsid w:val="006B5287"/>
    <w:rsid w:val="006C086A"/>
    <w:rsid w:val="006C1B70"/>
    <w:rsid w:val="006C2167"/>
    <w:rsid w:val="006C2DAB"/>
    <w:rsid w:val="006C3551"/>
    <w:rsid w:val="006C3BC0"/>
    <w:rsid w:val="006C5155"/>
    <w:rsid w:val="006C5559"/>
    <w:rsid w:val="006C66D8"/>
    <w:rsid w:val="006C7C48"/>
    <w:rsid w:val="006D067F"/>
    <w:rsid w:val="006D11FC"/>
    <w:rsid w:val="006D1E24"/>
    <w:rsid w:val="006D35DE"/>
    <w:rsid w:val="006D3AF4"/>
    <w:rsid w:val="006D3CBB"/>
    <w:rsid w:val="006D530C"/>
    <w:rsid w:val="006D554E"/>
    <w:rsid w:val="006D764B"/>
    <w:rsid w:val="006E0403"/>
    <w:rsid w:val="006E0F41"/>
    <w:rsid w:val="006E0FCB"/>
    <w:rsid w:val="006E1057"/>
    <w:rsid w:val="006E1417"/>
    <w:rsid w:val="006E19AF"/>
    <w:rsid w:val="006E4AE6"/>
    <w:rsid w:val="006F06AD"/>
    <w:rsid w:val="006F0CDD"/>
    <w:rsid w:val="006F0EA1"/>
    <w:rsid w:val="006F31E6"/>
    <w:rsid w:val="006F5410"/>
    <w:rsid w:val="006F69EC"/>
    <w:rsid w:val="006F6A2C"/>
    <w:rsid w:val="00700027"/>
    <w:rsid w:val="0070024E"/>
    <w:rsid w:val="0070148E"/>
    <w:rsid w:val="00702693"/>
    <w:rsid w:val="00705BC0"/>
    <w:rsid w:val="00705EA4"/>
    <w:rsid w:val="0070668B"/>
    <w:rsid w:val="007069DC"/>
    <w:rsid w:val="00706A56"/>
    <w:rsid w:val="00710201"/>
    <w:rsid w:val="007102CD"/>
    <w:rsid w:val="00710D4C"/>
    <w:rsid w:val="00711731"/>
    <w:rsid w:val="0071194B"/>
    <w:rsid w:val="007121D1"/>
    <w:rsid w:val="0071267A"/>
    <w:rsid w:val="00712781"/>
    <w:rsid w:val="007129D3"/>
    <w:rsid w:val="00713336"/>
    <w:rsid w:val="00713E60"/>
    <w:rsid w:val="007141FB"/>
    <w:rsid w:val="0071525F"/>
    <w:rsid w:val="0071612E"/>
    <w:rsid w:val="00716B96"/>
    <w:rsid w:val="007171D0"/>
    <w:rsid w:val="00717949"/>
    <w:rsid w:val="00717FDA"/>
    <w:rsid w:val="0072073A"/>
    <w:rsid w:val="00721557"/>
    <w:rsid w:val="00721D97"/>
    <w:rsid w:val="007221FD"/>
    <w:rsid w:val="00723B0B"/>
    <w:rsid w:val="0072499D"/>
    <w:rsid w:val="00725C33"/>
    <w:rsid w:val="0072663E"/>
    <w:rsid w:val="00726ECB"/>
    <w:rsid w:val="00730CFB"/>
    <w:rsid w:val="0073133A"/>
    <w:rsid w:val="0073147A"/>
    <w:rsid w:val="007314C8"/>
    <w:rsid w:val="0073263B"/>
    <w:rsid w:val="00732B74"/>
    <w:rsid w:val="007337A7"/>
    <w:rsid w:val="0073388A"/>
    <w:rsid w:val="00734281"/>
    <w:rsid w:val="007342B5"/>
    <w:rsid w:val="0073449A"/>
    <w:rsid w:val="00734A5B"/>
    <w:rsid w:val="00735180"/>
    <w:rsid w:val="00735E14"/>
    <w:rsid w:val="00735F57"/>
    <w:rsid w:val="0073620F"/>
    <w:rsid w:val="007367EC"/>
    <w:rsid w:val="00737149"/>
    <w:rsid w:val="00737B6B"/>
    <w:rsid w:val="00737CFC"/>
    <w:rsid w:val="00740C0A"/>
    <w:rsid w:val="00741F66"/>
    <w:rsid w:val="00744E76"/>
    <w:rsid w:val="0074569B"/>
    <w:rsid w:val="00745854"/>
    <w:rsid w:val="00745A2F"/>
    <w:rsid w:val="00745AC8"/>
    <w:rsid w:val="00745BA5"/>
    <w:rsid w:val="007469FD"/>
    <w:rsid w:val="007506B3"/>
    <w:rsid w:val="00750DB6"/>
    <w:rsid w:val="0075287B"/>
    <w:rsid w:val="00753786"/>
    <w:rsid w:val="00753B28"/>
    <w:rsid w:val="00755CF3"/>
    <w:rsid w:val="00755D22"/>
    <w:rsid w:val="007564E7"/>
    <w:rsid w:val="00756E85"/>
    <w:rsid w:val="00757D40"/>
    <w:rsid w:val="00760375"/>
    <w:rsid w:val="00761926"/>
    <w:rsid w:val="007627D9"/>
    <w:rsid w:val="007649C0"/>
    <w:rsid w:val="0076607C"/>
    <w:rsid w:val="007662B5"/>
    <w:rsid w:val="00770413"/>
    <w:rsid w:val="007709B3"/>
    <w:rsid w:val="00771287"/>
    <w:rsid w:val="00771BFF"/>
    <w:rsid w:val="00773E38"/>
    <w:rsid w:val="00774940"/>
    <w:rsid w:val="00776CAB"/>
    <w:rsid w:val="00776E25"/>
    <w:rsid w:val="00777000"/>
    <w:rsid w:val="0077751F"/>
    <w:rsid w:val="007778A0"/>
    <w:rsid w:val="00781472"/>
    <w:rsid w:val="00781F0F"/>
    <w:rsid w:val="00782664"/>
    <w:rsid w:val="007831D3"/>
    <w:rsid w:val="007850C1"/>
    <w:rsid w:val="00785178"/>
    <w:rsid w:val="0078534D"/>
    <w:rsid w:val="007864E8"/>
    <w:rsid w:val="00786A88"/>
    <w:rsid w:val="00787199"/>
    <w:rsid w:val="0078727C"/>
    <w:rsid w:val="00787719"/>
    <w:rsid w:val="0079049D"/>
    <w:rsid w:val="00792C78"/>
    <w:rsid w:val="007933A9"/>
    <w:rsid w:val="00793929"/>
    <w:rsid w:val="00793DC5"/>
    <w:rsid w:val="00794B9A"/>
    <w:rsid w:val="00795BB9"/>
    <w:rsid w:val="00796823"/>
    <w:rsid w:val="00796E49"/>
    <w:rsid w:val="0079729D"/>
    <w:rsid w:val="00797AA0"/>
    <w:rsid w:val="00797DED"/>
    <w:rsid w:val="007A062B"/>
    <w:rsid w:val="007A2E55"/>
    <w:rsid w:val="007A3137"/>
    <w:rsid w:val="007A31F3"/>
    <w:rsid w:val="007A55C2"/>
    <w:rsid w:val="007A5F4A"/>
    <w:rsid w:val="007A7099"/>
    <w:rsid w:val="007A7887"/>
    <w:rsid w:val="007B0513"/>
    <w:rsid w:val="007B09F5"/>
    <w:rsid w:val="007B18D8"/>
    <w:rsid w:val="007B1B7B"/>
    <w:rsid w:val="007B2202"/>
    <w:rsid w:val="007B31C0"/>
    <w:rsid w:val="007B3C9A"/>
    <w:rsid w:val="007B5E21"/>
    <w:rsid w:val="007C095F"/>
    <w:rsid w:val="007C17D5"/>
    <w:rsid w:val="007C1A44"/>
    <w:rsid w:val="007C1DC3"/>
    <w:rsid w:val="007C1FFD"/>
    <w:rsid w:val="007C25AC"/>
    <w:rsid w:val="007C2DD0"/>
    <w:rsid w:val="007C4173"/>
    <w:rsid w:val="007C563E"/>
    <w:rsid w:val="007C7B54"/>
    <w:rsid w:val="007C7BB8"/>
    <w:rsid w:val="007C7E7F"/>
    <w:rsid w:val="007D06E6"/>
    <w:rsid w:val="007D1A7F"/>
    <w:rsid w:val="007D1B14"/>
    <w:rsid w:val="007D1FAC"/>
    <w:rsid w:val="007D22F1"/>
    <w:rsid w:val="007D2689"/>
    <w:rsid w:val="007D2788"/>
    <w:rsid w:val="007D2D53"/>
    <w:rsid w:val="007D3454"/>
    <w:rsid w:val="007D4F8A"/>
    <w:rsid w:val="007D4FB2"/>
    <w:rsid w:val="007D60BF"/>
    <w:rsid w:val="007E0CC9"/>
    <w:rsid w:val="007E1392"/>
    <w:rsid w:val="007E1B79"/>
    <w:rsid w:val="007E2ED6"/>
    <w:rsid w:val="007E2EF9"/>
    <w:rsid w:val="007E3FA0"/>
    <w:rsid w:val="007E45DA"/>
    <w:rsid w:val="007E546A"/>
    <w:rsid w:val="007E6F4E"/>
    <w:rsid w:val="007E776B"/>
    <w:rsid w:val="007F03B5"/>
    <w:rsid w:val="007F0455"/>
    <w:rsid w:val="007F09F2"/>
    <w:rsid w:val="007F26E2"/>
    <w:rsid w:val="007F2D37"/>
    <w:rsid w:val="007F2E08"/>
    <w:rsid w:val="007F315F"/>
    <w:rsid w:val="007F579A"/>
    <w:rsid w:val="007F5BF5"/>
    <w:rsid w:val="007F64EB"/>
    <w:rsid w:val="007F670A"/>
    <w:rsid w:val="007F742E"/>
    <w:rsid w:val="007F7EC4"/>
    <w:rsid w:val="007F7EE0"/>
    <w:rsid w:val="00800696"/>
    <w:rsid w:val="00800A72"/>
    <w:rsid w:val="00800B57"/>
    <w:rsid w:val="00800F39"/>
    <w:rsid w:val="008015EA"/>
    <w:rsid w:val="008028A4"/>
    <w:rsid w:val="00803217"/>
    <w:rsid w:val="008043F1"/>
    <w:rsid w:val="008051A3"/>
    <w:rsid w:val="008056ED"/>
    <w:rsid w:val="00805FC2"/>
    <w:rsid w:val="00807C64"/>
    <w:rsid w:val="00807E15"/>
    <w:rsid w:val="008104E0"/>
    <w:rsid w:val="0081087E"/>
    <w:rsid w:val="00811105"/>
    <w:rsid w:val="00811D9D"/>
    <w:rsid w:val="0081238F"/>
    <w:rsid w:val="00813245"/>
    <w:rsid w:val="00813E78"/>
    <w:rsid w:val="00814BE5"/>
    <w:rsid w:val="00815AA2"/>
    <w:rsid w:val="00817966"/>
    <w:rsid w:val="0081796F"/>
    <w:rsid w:val="00820098"/>
    <w:rsid w:val="00822FA0"/>
    <w:rsid w:val="0082387B"/>
    <w:rsid w:val="00824262"/>
    <w:rsid w:val="008275B1"/>
    <w:rsid w:val="00827815"/>
    <w:rsid w:val="00827D94"/>
    <w:rsid w:val="0083007B"/>
    <w:rsid w:val="00830B22"/>
    <w:rsid w:val="00830E1C"/>
    <w:rsid w:val="008312D2"/>
    <w:rsid w:val="00832127"/>
    <w:rsid w:val="00832DF3"/>
    <w:rsid w:val="008333B6"/>
    <w:rsid w:val="0083484D"/>
    <w:rsid w:val="008350FE"/>
    <w:rsid w:val="008378CB"/>
    <w:rsid w:val="00840DE0"/>
    <w:rsid w:val="0084147C"/>
    <w:rsid w:val="00842A34"/>
    <w:rsid w:val="00844CDD"/>
    <w:rsid w:val="0084515E"/>
    <w:rsid w:val="008471B0"/>
    <w:rsid w:val="00847C73"/>
    <w:rsid w:val="00850C3E"/>
    <w:rsid w:val="008510D3"/>
    <w:rsid w:val="00851443"/>
    <w:rsid w:val="008515D4"/>
    <w:rsid w:val="0085208A"/>
    <w:rsid w:val="00852984"/>
    <w:rsid w:val="008550E8"/>
    <w:rsid w:val="008554CE"/>
    <w:rsid w:val="00856568"/>
    <w:rsid w:val="00857EB3"/>
    <w:rsid w:val="00860623"/>
    <w:rsid w:val="008607A8"/>
    <w:rsid w:val="00861551"/>
    <w:rsid w:val="008619B8"/>
    <w:rsid w:val="00861FEE"/>
    <w:rsid w:val="00862027"/>
    <w:rsid w:val="0086354A"/>
    <w:rsid w:val="00865EDE"/>
    <w:rsid w:val="00866295"/>
    <w:rsid w:val="008668A5"/>
    <w:rsid w:val="00866A0C"/>
    <w:rsid w:val="00870505"/>
    <w:rsid w:val="00871728"/>
    <w:rsid w:val="00871D08"/>
    <w:rsid w:val="008732D6"/>
    <w:rsid w:val="00875CA2"/>
    <w:rsid w:val="00875EB1"/>
    <w:rsid w:val="008768CA"/>
    <w:rsid w:val="00877EF9"/>
    <w:rsid w:val="00880559"/>
    <w:rsid w:val="008818E2"/>
    <w:rsid w:val="00882533"/>
    <w:rsid w:val="00882756"/>
    <w:rsid w:val="008849F5"/>
    <w:rsid w:val="008855C3"/>
    <w:rsid w:val="00886B71"/>
    <w:rsid w:val="008905C2"/>
    <w:rsid w:val="00890D75"/>
    <w:rsid w:val="00892166"/>
    <w:rsid w:val="00892FAC"/>
    <w:rsid w:val="00895017"/>
    <w:rsid w:val="00895A0B"/>
    <w:rsid w:val="00896CB6"/>
    <w:rsid w:val="008A481F"/>
    <w:rsid w:val="008B0846"/>
    <w:rsid w:val="008B29B9"/>
    <w:rsid w:val="008B5306"/>
    <w:rsid w:val="008B5890"/>
    <w:rsid w:val="008B6D4C"/>
    <w:rsid w:val="008B74AF"/>
    <w:rsid w:val="008C0076"/>
    <w:rsid w:val="008C1792"/>
    <w:rsid w:val="008C2858"/>
    <w:rsid w:val="008C285A"/>
    <w:rsid w:val="008C2E2A"/>
    <w:rsid w:val="008C2F08"/>
    <w:rsid w:val="008C3057"/>
    <w:rsid w:val="008C3BA0"/>
    <w:rsid w:val="008C3CE9"/>
    <w:rsid w:val="008C469D"/>
    <w:rsid w:val="008C4E29"/>
    <w:rsid w:val="008C51E1"/>
    <w:rsid w:val="008C635A"/>
    <w:rsid w:val="008C68EA"/>
    <w:rsid w:val="008C7DE0"/>
    <w:rsid w:val="008C7EF9"/>
    <w:rsid w:val="008D0321"/>
    <w:rsid w:val="008D19D1"/>
    <w:rsid w:val="008D1DD1"/>
    <w:rsid w:val="008D2E4D"/>
    <w:rsid w:val="008D3812"/>
    <w:rsid w:val="008D3BA5"/>
    <w:rsid w:val="008D49D8"/>
    <w:rsid w:val="008D5B6B"/>
    <w:rsid w:val="008D5DFA"/>
    <w:rsid w:val="008D655C"/>
    <w:rsid w:val="008D6817"/>
    <w:rsid w:val="008D6C0E"/>
    <w:rsid w:val="008E0988"/>
    <w:rsid w:val="008E199E"/>
    <w:rsid w:val="008E1C22"/>
    <w:rsid w:val="008E2927"/>
    <w:rsid w:val="008E2FA2"/>
    <w:rsid w:val="008E596A"/>
    <w:rsid w:val="008E675F"/>
    <w:rsid w:val="008E6D9F"/>
    <w:rsid w:val="008F1714"/>
    <w:rsid w:val="008F2A43"/>
    <w:rsid w:val="008F32B3"/>
    <w:rsid w:val="008F391F"/>
    <w:rsid w:val="008F396F"/>
    <w:rsid w:val="008F3DCD"/>
    <w:rsid w:val="008F5092"/>
    <w:rsid w:val="008F60D4"/>
    <w:rsid w:val="0090129C"/>
    <w:rsid w:val="00901D5C"/>
    <w:rsid w:val="0090271F"/>
    <w:rsid w:val="009027DA"/>
    <w:rsid w:val="00902867"/>
    <w:rsid w:val="00902BC5"/>
    <w:rsid w:val="00902DB9"/>
    <w:rsid w:val="00903709"/>
    <w:rsid w:val="00903A30"/>
    <w:rsid w:val="00904614"/>
    <w:rsid w:val="0090466A"/>
    <w:rsid w:val="00905BFE"/>
    <w:rsid w:val="00905E39"/>
    <w:rsid w:val="00906C0B"/>
    <w:rsid w:val="00907FE0"/>
    <w:rsid w:val="0091035F"/>
    <w:rsid w:val="00910B54"/>
    <w:rsid w:val="00911D3B"/>
    <w:rsid w:val="00912176"/>
    <w:rsid w:val="009135E5"/>
    <w:rsid w:val="009139F6"/>
    <w:rsid w:val="00913BD4"/>
    <w:rsid w:val="009143D1"/>
    <w:rsid w:val="0091704E"/>
    <w:rsid w:val="00920E92"/>
    <w:rsid w:val="00921E6D"/>
    <w:rsid w:val="0092209D"/>
    <w:rsid w:val="00922190"/>
    <w:rsid w:val="00923655"/>
    <w:rsid w:val="0092419C"/>
    <w:rsid w:val="00926107"/>
    <w:rsid w:val="0092610E"/>
    <w:rsid w:val="009263AC"/>
    <w:rsid w:val="009322D7"/>
    <w:rsid w:val="009333E1"/>
    <w:rsid w:val="00934DEF"/>
    <w:rsid w:val="0093589D"/>
    <w:rsid w:val="00935948"/>
    <w:rsid w:val="00936071"/>
    <w:rsid w:val="009376AF"/>
    <w:rsid w:val="009376CD"/>
    <w:rsid w:val="00940212"/>
    <w:rsid w:val="00941C46"/>
    <w:rsid w:val="009428FC"/>
    <w:rsid w:val="00942EC2"/>
    <w:rsid w:val="009434F8"/>
    <w:rsid w:val="00943F64"/>
    <w:rsid w:val="00946D5B"/>
    <w:rsid w:val="009504CA"/>
    <w:rsid w:val="009505D8"/>
    <w:rsid w:val="009508D2"/>
    <w:rsid w:val="00950B99"/>
    <w:rsid w:val="009510B8"/>
    <w:rsid w:val="00951A3D"/>
    <w:rsid w:val="00951A4F"/>
    <w:rsid w:val="00952941"/>
    <w:rsid w:val="00953214"/>
    <w:rsid w:val="0095330B"/>
    <w:rsid w:val="0095343C"/>
    <w:rsid w:val="00954C78"/>
    <w:rsid w:val="00954D76"/>
    <w:rsid w:val="00955E64"/>
    <w:rsid w:val="00955FB6"/>
    <w:rsid w:val="0095778B"/>
    <w:rsid w:val="0096059F"/>
    <w:rsid w:val="00960B47"/>
    <w:rsid w:val="00960F02"/>
    <w:rsid w:val="009617FB"/>
    <w:rsid w:val="00961B32"/>
    <w:rsid w:val="00961BCE"/>
    <w:rsid w:val="00962455"/>
    <w:rsid w:val="00962509"/>
    <w:rsid w:val="00965089"/>
    <w:rsid w:val="009654E2"/>
    <w:rsid w:val="00965E6D"/>
    <w:rsid w:val="00966ABC"/>
    <w:rsid w:val="00966CE8"/>
    <w:rsid w:val="00970666"/>
    <w:rsid w:val="00970A5E"/>
    <w:rsid w:val="00970DB3"/>
    <w:rsid w:val="00971A5C"/>
    <w:rsid w:val="00971B1E"/>
    <w:rsid w:val="00972FBD"/>
    <w:rsid w:val="00973D04"/>
    <w:rsid w:val="00974BB0"/>
    <w:rsid w:val="00974CF6"/>
    <w:rsid w:val="00975530"/>
    <w:rsid w:val="00975BCD"/>
    <w:rsid w:val="00975FF0"/>
    <w:rsid w:val="0097603C"/>
    <w:rsid w:val="00977122"/>
    <w:rsid w:val="00977609"/>
    <w:rsid w:val="009779E1"/>
    <w:rsid w:val="00977EAC"/>
    <w:rsid w:val="0098006C"/>
    <w:rsid w:val="0098195C"/>
    <w:rsid w:val="00981B7A"/>
    <w:rsid w:val="009827C3"/>
    <w:rsid w:val="00982DAE"/>
    <w:rsid w:val="00984741"/>
    <w:rsid w:val="00986172"/>
    <w:rsid w:val="00986407"/>
    <w:rsid w:val="009866C4"/>
    <w:rsid w:val="00986876"/>
    <w:rsid w:val="00986B60"/>
    <w:rsid w:val="00987140"/>
    <w:rsid w:val="00987AB0"/>
    <w:rsid w:val="00990814"/>
    <w:rsid w:val="009913B3"/>
    <w:rsid w:val="009928A9"/>
    <w:rsid w:val="00992ED4"/>
    <w:rsid w:val="009932BF"/>
    <w:rsid w:val="00994DB1"/>
    <w:rsid w:val="00995D8C"/>
    <w:rsid w:val="0099624B"/>
    <w:rsid w:val="009964C1"/>
    <w:rsid w:val="009966DB"/>
    <w:rsid w:val="00997F2F"/>
    <w:rsid w:val="00997FAD"/>
    <w:rsid w:val="009A0A31"/>
    <w:rsid w:val="009A0AF3"/>
    <w:rsid w:val="009A0EDD"/>
    <w:rsid w:val="009A2126"/>
    <w:rsid w:val="009A2EEE"/>
    <w:rsid w:val="009A4931"/>
    <w:rsid w:val="009A5858"/>
    <w:rsid w:val="009A5940"/>
    <w:rsid w:val="009B07CD"/>
    <w:rsid w:val="009B13FA"/>
    <w:rsid w:val="009B26F6"/>
    <w:rsid w:val="009B647D"/>
    <w:rsid w:val="009B66BD"/>
    <w:rsid w:val="009B6B5E"/>
    <w:rsid w:val="009B6F94"/>
    <w:rsid w:val="009B7234"/>
    <w:rsid w:val="009C01DB"/>
    <w:rsid w:val="009C0E65"/>
    <w:rsid w:val="009C19E9"/>
    <w:rsid w:val="009C32F8"/>
    <w:rsid w:val="009C6D75"/>
    <w:rsid w:val="009D5A5D"/>
    <w:rsid w:val="009D6D53"/>
    <w:rsid w:val="009D7467"/>
    <w:rsid w:val="009D74A6"/>
    <w:rsid w:val="009D7615"/>
    <w:rsid w:val="009E070C"/>
    <w:rsid w:val="009E0E87"/>
    <w:rsid w:val="009E1CEC"/>
    <w:rsid w:val="009E1F72"/>
    <w:rsid w:val="009E291C"/>
    <w:rsid w:val="009E55AC"/>
    <w:rsid w:val="009E5717"/>
    <w:rsid w:val="009E61B7"/>
    <w:rsid w:val="009E6B15"/>
    <w:rsid w:val="009E7A24"/>
    <w:rsid w:val="009E7A5C"/>
    <w:rsid w:val="009E7EC4"/>
    <w:rsid w:val="009F0B0E"/>
    <w:rsid w:val="009F1DF5"/>
    <w:rsid w:val="009F1F7A"/>
    <w:rsid w:val="009F2CB9"/>
    <w:rsid w:val="009F36B4"/>
    <w:rsid w:val="009F445F"/>
    <w:rsid w:val="009F45F5"/>
    <w:rsid w:val="009F49E8"/>
    <w:rsid w:val="009F4CE0"/>
    <w:rsid w:val="009F5806"/>
    <w:rsid w:val="009F59AE"/>
    <w:rsid w:val="009F6A23"/>
    <w:rsid w:val="00A00170"/>
    <w:rsid w:val="00A0066E"/>
    <w:rsid w:val="00A027CA"/>
    <w:rsid w:val="00A03496"/>
    <w:rsid w:val="00A04A88"/>
    <w:rsid w:val="00A055DC"/>
    <w:rsid w:val="00A07140"/>
    <w:rsid w:val="00A10516"/>
    <w:rsid w:val="00A10F02"/>
    <w:rsid w:val="00A10F2C"/>
    <w:rsid w:val="00A11B52"/>
    <w:rsid w:val="00A11BF5"/>
    <w:rsid w:val="00A12E91"/>
    <w:rsid w:val="00A13227"/>
    <w:rsid w:val="00A15E38"/>
    <w:rsid w:val="00A15ED0"/>
    <w:rsid w:val="00A204CA"/>
    <w:rsid w:val="00A209D6"/>
    <w:rsid w:val="00A22738"/>
    <w:rsid w:val="00A22FED"/>
    <w:rsid w:val="00A2363D"/>
    <w:rsid w:val="00A2371A"/>
    <w:rsid w:val="00A24DA6"/>
    <w:rsid w:val="00A255A1"/>
    <w:rsid w:val="00A269E3"/>
    <w:rsid w:val="00A271CA"/>
    <w:rsid w:val="00A27C64"/>
    <w:rsid w:val="00A31B24"/>
    <w:rsid w:val="00A33876"/>
    <w:rsid w:val="00A33FE1"/>
    <w:rsid w:val="00A34163"/>
    <w:rsid w:val="00A341F5"/>
    <w:rsid w:val="00A34297"/>
    <w:rsid w:val="00A34EDB"/>
    <w:rsid w:val="00A35512"/>
    <w:rsid w:val="00A409FF"/>
    <w:rsid w:val="00A41829"/>
    <w:rsid w:val="00A430EC"/>
    <w:rsid w:val="00A4371D"/>
    <w:rsid w:val="00A4385F"/>
    <w:rsid w:val="00A43CCA"/>
    <w:rsid w:val="00A44335"/>
    <w:rsid w:val="00A44430"/>
    <w:rsid w:val="00A44671"/>
    <w:rsid w:val="00A44997"/>
    <w:rsid w:val="00A45F66"/>
    <w:rsid w:val="00A4645A"/>
    <w:rsid w:val="00A466D4"/>
    <w:rsid w:val="00A46F4E"/>
    <w:rsid w:val="00A47F02"/>
    <w:rsid w:val="00A51AAF"/>
    <w:rsid w:val="00A53724"/>
    <w:rsid w:val="00A54027"/>
    <w:rsid w:val="00A5457E"/>
    <w:rsid w:val="00A548A8"/>
    <w:rsid w:val="00A54B2B"/>
    <w:rsid w:val="00A54C46"/>
    <w:rsid w:val="00A54E74"/>
    <w:rsid w:val="00A56919"/>
    <w:rsid w:val="00A56C20"/>
    <w:rsid w:val="00A60806"/>
    <w:rsid w:val="00A61A54"/>
    <w:rsid w:val="00A6259E"/>
    <w:rsid w:val="00A6507B"/>
    <w:rsid w:val="00A65EE3"/>
    <w:rsid w:val="00A65F0A"/>
    <w:rsid w:val="00A66518"/>
    <w:rsid w:val="00A668C5"/>
    <w:rsid w:val="00A67F95"/>
    <w:rsid w:val="00A70362"/>
    <w:rsid w:val="00A71AAD"/>
    <w:rsid w:val="00A72629"/>
    <w:rsid w:val="00A7298F"/>
    <w:rsid w:val="00A743DE"/>
    <w:rsid w:val="00A745A3"/>
    <w:rsid w:val="00A75A4F"/>
    <w:rsid w:val="00A76716"/>
    <w:rsid w:val="00A7694D"/>
    <w:rsid w:val="00A802B3"/>
    <w:rsid w:val="00A80335"/>
    <w:rsid w:val="00A82346"/>
    <w:rsid w:val="00A838DA"/>
    <w:rsid w:val="00A85727"/>
    <w:rsid w:val="00A85D8F"/>
    <w:rsid w:val="00A86A2C"/>
    <w:rsid w:val="00A9051A"/>
    <w:rsid w:val="00A905D9"/>
    <w:rsid w:val="00A90727"/>
    <w:rsid w:val="00A91596"/>
    <w:rsid w:val="00A933E1"/>
    <w:rsid w:val="00A956C9"/>
    <w:rsid w:val="00A9671C"/>
    <w:rsid w:val="00AA1081"/>
    <w:rsid w:val="00AA1553"/>
    <w:rsid w:val="00AA17C8"/>
    <w:rsid w:val="00AA4349"/>
    <w:rsid w:val="00AA4F5A"/>
    <w:rsid w:val="00AA5A02"/>
    <w:rsid w:val="00AA5B50"/>
    <w:rsid w:val="00AA6D11"/>
    <w:rsid w:val="00AA6D24"/>
    <w:rsid w:val="00AB1593"/>
    <w:rsid w:val="00AB20DF"/>
    <w:rsid w:val="00AB2C03"/>
    <w:rsid w:val="00AB3DDD"/>
    <w:rsid w:val="00AB4454"/>
    <w:rsid w:val="00AB696A"/>
    <w:rsid w:val="00AB7EC1"/>
    <w:rsid w:val="00AC0FE8"/>
    <w:rsid w:val="00AC1380"/>
    <w:rsid w:val="00AC1F4D"/>
    <w:rsid w:val="00AC4ABB"/>
    <w:rsid w:val="00AC507F"/>
    <w:rsid w:val="00AC619E"/>
    <w:rsid w:val="00AC6887"/>
    <w:rsid w:val="00AC7742"/>
    <w:rsid w:val="00AD2119"/>
    <w:rsid w:val="00AD3082"/>
    <w:rsid w:val="00AD3804"/>
    <w:rsid w:val="00AD5A07"/>
    <w:rsid w:val="00AD5AD6"/>
    <w:rsid w:val="00AD6EC3"/>
    <w:rsid w:val="00AD70AD"/>
    <w:rsid w:val="00AD7632"/>
    <w:rsid w:val="00AE019E"/>
    <w:rsid w:val="00AE131E"/>
    <w:rsid w:val="00AE22AE"/>
    <w:rsid w:val="00AE38D2"/>
    <w:rsid w:val="00AE5D2D"/>
    <w:rsid w:val="00AE60BF"/>
    <w:rsid w:val="00AE77F5"/>
    <w:rsid w:val="00AE7974"/>
    <w:rsid w:val="00AF04E8"/>
    <w:rsid w:val="00AF0FAE"/>
    <w:rsid w:val="00AF12A7"/>
    <w:rsid w:val="00AF1733"/>
    <w:rsid w:val="00AF1776"/>
    <w:rsid w:val="00AF371E"/>
    <w:rsid w:val="00AF409C"/>
    <w:rsid w:val="00AF4574"/>
    <w:rsid w:val="00AF649F"/>
    <w:rsid w:val="00AF7C5F"/>
    <w:rsid w:val="00B01130"/>
    <w:rsid w:val="00B02661"/>
    <w:rsid w:val="00B0385E"/>
    <w:rsid w:val="00B05380"/>
    <w:rsid w:val="00B05863"/>
    <w:rsid w:val="00B05962"/>
    <w:rsid w:val="00B06EDB"/>
    <w:rsid w:val="00B1032A"/>
    <w:rsid w:val="00B1172E"/>
    <w:rsid w:val="00B11EAC"/>
    <w:rsid w:val="00B13A48"/>
    <w:rsid w:val="00B15449"/>
    <w:rsid w:val="00B15A80"/>
    <w:rsid w:val="00B15B76"/>
    <w:rsid w:val="00B16687"/>
    <w:rsid w:val="00B16C2F"/>
    <w:rsid w:val="00B176C9"/>
    <w:rsid w:val="00B20081"/>
    <w:rsid w:val="00B237EC"/>
    <w:rsid w:val="00B23C7A"/>
    <w:rsid w:val="00B2602A"/>
    <w:rsid w:val="00B261CD"/>
    <w:rsid w:val="00B27303"/>
    <w:rsid w:val="00B27BDA"/>
    <w:rsid w:val="00B30F22"/>
    <w:rsid w:val="00B312E5"/>
    <w:rsid w:val="00B31F1F"/>
    <w:rsid w:val="00B34A13"/>
    <w:rsid w:val="00B4113C"/>
    <w:rsid w:val="00B413F2"/>
    <w:rsid w:val="00B41C3C"/>
    <w:rsid w:val="00B422C6"/>
    <w:rsid w:val="00B43E59"/>
    <w:rsid w:val="00B46043"/>
    <w:rsid w:val="00B4636F"/>
    <w:rsid w:val="00B463B6"/>
    <w:rsid w:val="00B46556"/>
    <w:rsid w:val="00B46E85"/>
    <w:rsid w:val="00B47C49"/>
    <w:rsid w:val="00B47FD1"/>
    <w:rsid w:val="00B51007"/>
    <w:rsid w:val="00B516BB"/>
    <w:rsid w:val="00B51B95"/>
    <w:rsid w:val="00B53DBA"/>
    <w:rsid w:val="00B54FFC"/>
    <w:rsid w:val="00B55159"/>
    <w:rsid w:val="00B5591B"/>
    <w:rsid w:val="00B5658B"/>
    <w:rsid w:val="00B6002E"/>
    <w:rsid w:val="00B606E6"/>
    <w:rsid w:val="00B608C5"/>
    <w:rsid w:val="00B61C94"/>
    <w:rsid w:val="00B6484A"/>
    <w:rsid w:val="00B657DE"/>
    <w:rsid w:val="00B65AA8"/>
    <w:rsid w:val="00B6672E"/>
    <w:rsid w:val="00B66E42"/>
    <w:rsid w:val="00B67580"/>
    <w:rsid w:val="00B712B2"/>
    <w:rsid w:val="00B714D3"/>
    <w:rsid w:val="00B726D8"/>
    <w:rsid w:val="00B73674"/>
    <w:rsid w:val="00B73E92"/>
    <w:rsid w:val="00B7466D"/>
    <w:rsid w:val="00B74BBC"/>
    <w:rsid w:val="00B7538C"/>
    <w:rsid w:val="00B75ECC"/>
    <w:rsid w:val="00B76953"/>
    <w:rsid w:val="00B77DD4"/>
    <w:rsid w:val="00B8075F"/>
    <w:rsid w:val="00B848D2"/>
    <w:rsid w:val="00B84B49"/>
    <w:rsid w:val="00B84DB2"/>
    <w:rsid w:val="00B85023"/>
    <w:rsid w:val="00B873FD"/>
    <w:rsid w:val="00B921E4"/>
    <w:rsid w:val="00B93FC5"/>
    <w:rsid w:val="00B9426B"/>
    <w:rsid w:val="00BA18CB"/>
    <w:rsid w:val="00BA38C0"/>
    <w:rsid w:val="00BA55D1"/>
    <w:rsid w:val="00BA56A5"/>
    <w:rsid w:val="00BB12BA"/>
    <w:rsid w:val="00BB1304"/>
    <w:rsid w:val="00BB1937"/>
    <w:rsid w:val="00BB1F15"/>
    <w:rsid w:val="00BB242A"/>
    <w:rsid w:val="00BB2949"/>
    <w:rsid w:val="00BB2BBC"/>
    <w:rsid w:val="00BB38AA"/>
    <w:rsid w:val="00BB3D55"/>
    <w:rsid w:val="00BB7251"/>
    <w:rsid w:val="00BB7C42"/>
    <w:rsid w:val="00BC0826"/>
    <w:rsid w:val="00BC0BC3"/>
    <w:rsid w:val="00BC13D1"/>
    <w:rsid w:val="00BC1BC3"/>
    <w:rsid w:val="00BC20C9"/>
    <w:rsid w:val="00BC2317"/>
    <w:rsid w:val="00BC32E4"/>
    <w:rsid w:val="00BC3555"/>
    <w:rsid w:val="00BC3A26"/>
    <w:rsid w:val="00BC6872"/>
    <w:rsid w:val="00BC68D7"/>
    <w:rsid w:val="00BD03E5"/>
    <w:rsid w:val="00BD0830"/>
    <w:rsid w:val="00BD18BC"/>
    <w:rsid w:val="00BD2CE9"/>
    <w:rsid w:val="00BD2E70"/>
    <w:rsid w:val="00BD42E4"/>
    <w:rsid w:val="00BD5D0A"/>
    <w:rsid w:val="00BD67DA"/>
    <w:rsid w:val="00BE034C"/>
    <w:rsid w:val="00BE07D3"/>
    <w:rsid w:val="00BE13A7"/>
    <w:rsid w:val="00BE17AD"/>
    <w:rsid w:val="00BE2A19"/>
    <w:rsid w:val="00BE2C22"/>
    <w:rsid w:val="00BE37F4"/>
    <w:rsid w:val="00BE3A2E"/>
    <w:rsid w:val="00BE40FF"/>
    <w:rsid w:val="00BE53D6"/>
    <w:rsid w:val="00BE545C"/>
    <w:rsid w:val="00BF14F3"/>
    <w:rsid w:val="00BF21B3"/>
    <w:rsid w:val="00BF281D"/>
    <w:rsid w:val="00BF3CBC"/>
    <w:rsid w:val="00BF3E56"/>
    <w:rsid w:val="00BF4333"/>
    <w:rsid w:val="00BF45E8"/>
    <w:rsid w:val="00BF4969"/>
    <w:rsid w:val="00BF4ADF"/>
    <w:rsid w:val="00BF7272"/>
    <w:rsid w:val="00C00351"/>
    <w:rsid w:val="00C00512"/>
    <w:rsid w:val="00C04398"/>
    <w:rsid w:val="00C04A27"/>
    <w:rsid w:val="00C04D62"/>
    <w:rsid w:val="00C04F3E"/>
    <w:rsid w:val="00C05CD5"/>
    <w:rsid w:val="00C07BC7"/>
    <w:rsid w:val="00C10B1F"/>
    <w:rsid w:val="00C11561"/>
    <w:rsid w:val="00C115B5"/>
    <w:rsid w:val="00C12B51"/>
    <w:rsid w:val="00C133C9"/>
    <w:rsid w:val="00C1493D"/>
    <w:rsid w:val="00C15129"/>
    <w:rsid w:val="00C162BB"/>
    <w:rsid w:val="00C1670C"/>
    <w:rsid w:val="00C17375"/>
    <w:rsid w:val="00C20AE0"/>
    <w:rsid w:val="00C21092"/>
    <w:rsid w:val="00C21461"/>
    <w:rsid w:val="00C22294"/>
    <w:rsid w:val="00C237F3"/>
    <w:rsid w:val="00C23F90"/>
    <w:rsid w:val="00C243E1"/>
    <w:rsid w:val="00C24650"/>
    <w:rsid w:val="00C25465"/>
    <w:rsid w:val="00C25A41"/>
    <w:rsid w:val="00C25EA6"/>
    <w:rsid w:val="00C26053"/>
    <w:rsid w:val="00C2720F"/>
    <w:rsid w:val="00C27D85"/>
    <w:rsid w:val="00C30859"/>
    <w:rsid w:val="00C31B5A"/>
    <w:rsid w:val="00C33079"/>
    <w:rsid w:val="00C34F33"/>
    <w:rsid w:val="00C352C5"/>
    <w:rsid w:val="00C353B2"/>
    <w:rsid w:val="00C35CFE"/>
    <w:rsid w:val="00C36CC6"/>
    <w:rsid w:val="00C37414"/>
    <w:rsid w:val="00C37615"/>
    <w:rsid w:val="00C405A7"/>
    <w:rsid w:val="00C424AD"/>
    <w:rsid w:val="00C44D4E"/>
    <w:rsid w:val="00C45580"/>
    <w:rsid w:val="00C460F5"/>
    <w:rsid w:val="00C46E04"/>
    <w:rsid w:val="00C473EE"/>
    <w:rsid w:val="00C479AE"/>
    <w:rsid w:val="00C5010C"/>
    <w:rsid w:val="00C5072C"/>
    <w:rsid w:val="00C52ECE"/>
    <w:rsid w:val="00C53212"/>
    <w:rsid w:val="00C5348B"/>
    <w:rsid w:val="00C5362D"/>
    <w:rsid w:val="00C53E70"/>
    <w:rsid w:val="00C54AE7"/>
    <w:rsid w:val="00C54DA4"/>
    <w:rsid w:val="00C54F5D"/>
    <w:rsid w:val="00C55038"/>
    <w:rsid w:val="00C55A12"/>
    <w:rsid w:val="00C56734"/>
    <w:rsid w:val="00C56C9F"/>
    <w:rsid w:val="00C603BA"/>
    <w:rsid w:val="00C61653"/>
    <w:rsid w:val="00C637FD"/>
    <w:rsid w:val="00C63E34"/>
    <w:rsid w:val="00C6553E"/>
    <w:rsid w:val="00C66523"/>
    <w:rsid w:val="00C66D96"/>
    <w:rsid w:val="00C677E9"/>
    <w:rsid w:val="00C67EA4"/>
    <w:rsid w:val="00C70DC4"/>
    <w:rsid w:val="00C726FB"/>
    <w:rsid w:val="00C7515F"/>
    <w:rsid w:val="00C7601C"/>
    <w:rsid w:val="00C760D4"/>
    <w:rsid w:val="00C76A1A"/>
    <w:rsid w:val="00C76B6B"/>
    <w:rsid w:val="00C77978"/>
    <w:rsid w:val="00C80D05"/>
    <w:rsid w:val="00C819E6"/>
    <w:rsid w:val="00C831CC"/>
    <w:rsid w:val="00C832AB"/>
    <w:rsid w:val="00C83895"/>
    <w:rsid w:val="00C839AE"/>
    <w:rsid w:val="00C83A13"/>
    <w:rsid w:val="00C844F8"/>
    <w:rsid w:val="00C86993"/>
    <w:rsid w:val="00C86F10"/>
    <w:rsid w:val="00C876F4"/>
    <w:rsid w:val="00C9068C"/>
    <w:rsid w:val="00C91F36"/>
    <w:rsid w:val="00C920C6"/>
    <w:rsid w:val="00C92967"/>
    <w:rsid w:val="00C94794"/>
    <w:rsid w:val="00C9651E"/>
    <w:rsid w:val="00C96A2B"/>
    <w:rsid w:val="00CA0FF2"/>
    <w:rsid w:val="00CA1636"/>
    <w:rsid w:val="00CA2A8B"/>
    <w:rsid w:val="00CA358C"/>
    <w:rsid w:val="00CA390E"/>
    <w:rsid w:val="00CA3D0C"/>
    <w:rsid w:val="00CA3EB3"/>
    <w:rsid w:val="00CA47AD"/>
    <w:rsid w:val="00CA4E46"/>
    <w:rsid w:val="00CA5E5B"/>
    <w:rsid w:val="00CA654B"/>
    <w:rsid w:val="00CA6F88"/>
    <w:rsid w:val="00CA7092"/>
    <w:rsid w:val="00CB1DA9"/>
    <w:rsid w:val="00CB1F48"/>
    <w:rsid w:val="00CB2D10"/>
    <w:rsid w:val="00CB3154"/>
    <w:rsid w:val="00CB396F"/>
    <w:rsid w:val="00CB40C7"/>
    <w:rsid w:val="00CB4426"/>
    <w:rsid w:val="00CB4772"/>
    <w:rsid w:val="00CB51CE"/>
    <w:rsid w:val="00CB670C"/>
    <w:rsid w:val="00CB72B8"/>
    <w:rsid w:val="00CC15DE"/>
    <w:rsid w:val="00CC224A"/>
    <w:rsid w:val="00CC3C7A"/>
    <w:rsid w:val="00CC4132"/>
    <w:rsid w:val="00CC4645"/>
    <w:rsid w:val="00CC56CB"/>
    <w:rsid w:val="00CC653B"/>
    <w:rsid w:val="00CC735B"/>
    <w:rsid w:val="00CC78C7"/>
    <w:rsid w:val="00CC7BAA"/>
    <w:rsid w:val="00CD0BA8"/>
    <w:rsid w:val="00CD14F3"/>
    <w:rsid w:val="00CD4064"/>
    <w:rsid w:val="00CD4948"/>
    <w:rsid w:val="00CD4C7B"/>
    <w:rsid w:val="00CD4F02"/>
    <w:rsid w:val="00CD5366"/>
    <w:rsid w:val="00CD58FE"/>
    <w:rsid w:val="00CD6038"/>
    <w:rsid w:val="00CD75BC"/>
    <w:rsid w:val="00CD7EDD"/>
    <w:rsid w:val="00CE08D1"/>
    <w:rsid w:val="00CE1B38"/>
    <w:rsid w:val="00CE31BB"/>
    <w:rsid w:val="00CE4064"/>
    <w:rsid w:val="00CE4C53"/>
    <w:rsid w:val="00CE742E"/>
    <w:rsid w:val="00CF1E1A"/>
    <w:rsid w:val="00CF27B8"/>
    <w:rsid w:val="00CF2BB9"/>
    <w:rsid w:val="00CF3AA3"/>
    <w:rsid w:val="00CF4D95"/>
    <w:rsid w:val="00CF4DF3"/>
    <w:rsid w:val="00CF5E41"/>
    <w:rsid w:val="00CF6820"/>
    <w:rsid w:val="00CF73D9"/>
    <w:rsid w:val="00D004AD"/>
    <w:rsid w:val="00D011CA"/>
    <w:rsid w:val="00D020FC"/>
    <w:rsid w:val="00D03057"/>
    <w:rsid w:val="00D0378F"/>
    <w:rsid w:val="00D0507F"/>
    <w:rsid w:val="00D06125"/>
    <w:rsid w:val="00D06188"/>
    <w:rsid w:val="00D06948"/>
    <w:rsid w:val="00D10D18"/>
    <w:rsid w:val="00D12D1B"/>
    <w:rsid w:val="00D12DDB"/>
    <w:rsid w:val="00D158D1"/>
    <w:rsid w:val="00D17225"/>
    <w:rsid w:val="00D1769D"/>
    <w:rsid w:val="00D20234"/>
    <w:rsid w:val="00D21628"/>
    <w:rsid w:val="00D21BD1"/>
    <w:rsid w:val="00D2210F"/>
    <w:rsid w:val="00D22B9C"/>
    <w:rsid w:val="00D24065"/>
    <w:rsid w:val="00D24C0D"/>
    <w:rsid w:val="00D25208"/>
    <w:rsid w:val="00D2739D"/>
    <w:rsid w:val="00D27618"/>
    <w:rsid w:val="00D31005"/>
    <w:rsid w:val="00D33A07"/>
    <w:rsid w:val="00D33BE3"/>
    <w:rsid w:val="00D35DEB"/>
    <w:rsid w:val="00D361BF"/>
    <w:rsid w:val="00D36C63"/>
    <w:rsid w:val="00D37918"/>
    <w:rsid w:val="00D3792D"/>
    <w:rsid w:val="00D43A08"/>
    <w:rsid w:val="00D44B00"/>
    <w:rsid w:val="00D44D37"/>
    <w:rsid w:val="00D4517A"/>
    <w:rsid w:val="00D4560A"/>
    <w:rsid w:val="00D47CAD"/>
    <w:rsid w:val="00D51036"/>
    <w:rsid w:val="00D51F0F"/>
    <w:rsid w:val="00D52FC5"/>
    <w:rsid w:val="00D55E47"/>
    <w:rsid w:val="00D601A1"/>
    <w:rsid w:val="00D60C67"/>
    <w:rsid w:val="00D6126D"/>
    <w:rsid w:val="00D619C2"/>
    <w:rsid w:val="00D62E19"/>
    <w:rsid w:val="00D62E33"/>
    <w:rsid w:val="00D64B1C"/>
    <w:rsid w:val="00D6517A"/>
    <w:rsid w:val="00D65D48"/>
    <w:rsid w:val="00D66E3D"/>
    <w:rsid w:val="00D6762B"/>
    <w:rsid w:val="00D67CD1"/>
    <w:rsid w:val="00D7022F"/>
    <w:rsid w:val="00D721A0"/>
    <w:rsid w:val="00D72617"/>
    <w:rsid w:val="00D727AF"/>
    <w:rsid w:val="00D727BD"/>
    <w:rsid w:val="00D72C64"/>
    <w:rsid w:val="00D738D6"/>
    <w:rsid w:val="00D75219"/>
    <w:rsid w:val="00D77AB6"/>
    <w:rsid w:val="00D80487"/>
    <w:rsid w:val="00D80795"/>
    <w:rsid w:val="00D80FFA"/>
    <w:rsid w:val="00D83CD7"/>
    <w:rsid w:val="00D843A6"/>
    <w:rsid w:val="00D851BD"/>
    <w:rsid w:val="00D854BE"/>
    <w:rsid w:val="00D87009"/>
    <w:rsid w:val="00D87702"/>
    <w:rsid w:val="00D87E00"/>
    <w:rsid w:val="00D87E83"/>
    <w:rsid w:val="00D9134D"/>
    <w:rsid w:val="00D914CD"/>
    <w:rsid w:val="00D919E3"/>
    <w:rsid w:val="00D9260D"/>
    <w:rsid w:val="00D92893"/>
    <w:rsid w:val="00D92DA4"/>
    <w:rsid w:val="00D92ED2"/>
    <w:rsid w:val="00D93832"/>
    <w:rsid w:val="00D93914"/>
    <w:rsid w:val="00D949E8"/>
    <w:rsid w:val="00D94AE4"/>
    <w:rsid w:val="00D96808"/>
    <w:rsid w:val="00D96D11"/>
    <w:rsid w:val="00DA29BD"/>
    <w:rsid w:val="00DA3D44"/>
    <w:rsid w:val="00DA6127"/>
    <w:rsid w:val="00DA7A03"/>
    <w:rsid w:val="00DA7D34"/>
    <w:rsid w:val="00DB0DB8"/>
    <w:rsid w:val="00DB159F"/>
    <w:rsid w:val="00DB1818"/>
    <w:rsid w:val="00DB1F9F"/>
    <w:rsid w:val="00DB3682"/>
    <w:rsid w:val="00DB3918"/>
    <w:rsid w:val="00DB4BAC"/>
    <w:rsid w:val="00DB6578"/>
    <w:rsid w:val="00DB6AEF"/>
    <w:rsid w:val="00DB7358"/>
    <w:rsid w:val="00DB74A8"/>
    <w:rsid w:val="00DC045F"/>
    <w:rsid w:val="00DC056C"/>
    <w:rsid w:val="00DC18DA"/>
    <w:rsid w:val="00DC1BBD"/>
    <w:rsid w:val="00DC2B31"/>
    <w:rsid w:val="00DC309B"/>
    <w:rsid w:val="00DC329D"/>
    <w:rsid w:val="00DC3ED9"/>
    <w:rsid w:val="00DC4DA2"/>
    <w:rsid w:val="00DC5261"/>
    <w:rsid w:val="00DC6A61"/>
    <w:rsid w:val="00DC75FA"/>
    <w:rsid w:val="00DC7C44"/>
    <w:rsid w:val="00DD18E1"/>
    <w:rsid w:val="00DD212B"/>
    <w:rsid w:val="00DD24D6"/>
    <w:rsid w:val="00DD3480"/>
    <w:rsid w:val="00DD4409"/>
    <w:rsid w:val="00DD5188"/>
    <w:rsid w:val="00DD5D4C"/>
    <w:rsid w:val="00DD64BE"/>
    <w:rsid w:val="00DD76C2"/>
    <w:rsid w:val="00DE03D3"/>
    <w:rsid w:val="00DE10B9"/>
    <w:rsid w:val="00DE22A8"/>
    <w:rsid w:val="00DE25D2"/>
    <w:rsid w:val="00DE491C"/>
    <w:rsid w:val="00DF159B"/>
    <w:rsid w:val="00DF218F"/>
    <w:rsid w:val="00DF294B"/>
    <w:rsid w:val="00DF4645"/>
    <w:rsid w:val="00DF71B8"/>
    <w:rsid w:val="00DF7834"/>
    <w:rsid w:val="00DF7872"/>
    <w:rsid w:val="00E00D16"/>
    <w:rsid w:val="00E01AC7"/>
    <w:rsid w:val="00E02228"/>
    <w:rsid w:val="00E0267E"/>
    <w:rsid w:val="00E042B7"/>
    <w:rsid w:val="00E04C5A"/>
    <w:rsid w:val="00E053D4"/>
    <w:rsid w:val="00E057D5"/>
    <w:rsid w:val="00E05D04"/>
    <w:rsid w:val="00E10513"/>
    <w:rsid w:val="00E107C1"/>
    <w:rsid w:val="00E1255A"/>
    <w:rsid w:val="00E131B9"/>
    <w:rsid w:val="00E131E1"/>
    <w:rsid w:val="00E147E9"/>
    <w:rsid w:val="00E1589E"/>
    <w:rsid w:val="00E16A39"/>
    <w:rsid w:val="00E16BF5"/>
    <w:rsid w:val="00E20D5B"/>
    <w:rsid w:val="00E223EE"/>
    <w:rsid w:val="00E2250E"/>
    <w:rsid w:val="00E2305F"/>
    <w:rsid w:val="00E241E2"/>
    <w:rsid w:val="00E24C00"/>
    <w:rsid w:val="00E26122"/>
    <w:rsid w:val="00E262F2"/>
    <w:rsid w:val="00E271EB"/>
    <w:rsid w:val="00E337F6"/>
    <w:rsid w:val="00E340BB"/>
    <w:rsid w:val="00E353C0"/>
    <w:rsid w:val="00E37983"/>
    <w:rsid w:val="00E37E4F"/>
    <w:rsid w:val="00E4131C"/>
    <w:rsid w:val="00E41B53"/>
    <w:rsid w:val="00E4283F"/>
    <w:rsid w:val="00E447E6"/>
    <w:rsid w:val="00E44821"/>
    <w:rsid w:val="00E45739"/>
    <w:rsid w:val="00E4615A"/>
    <w:rsid w:val="00E46C08"/>
    <w:rsid w:val="00E471CF"/>
    <w:rsid w:val="00E47979"/>
    <w:rsid w:val="00E520AE"/>
    <w:rsid w:val="00E52D7A"/>
    <w:rsid w:val="00E540B3"/>
    <w:rsid w:val="00E5433E"/>
    <w:rsid w:val="00E54D39"/>
    <w:rsid w:val="00E55DA6"/>
    <w:rsid w:val="00E575B2"/>
    <w:rsid w:val="00E57BD1"/>
    <w:rsid w:val="00E606C4"/>
    <w:rsid w:val="00E609A3"/>
    <w:rsid w:val="00E6247A"/>
    <w:rsid w:val="00E62835"/>
    <w:rsid w:val="00E62BC9"/>
    <w:rsid w:val="00E62D26"/>
    <w:rsid w:val="00E66ABA"/>
    <w:rsid w:val="00E67116"/>
    <w:rsid w:val="00E675D5"/>
    <w:rsid w:val="00E7096B"/>
    <w:rsid w:val="00E74041"/>
    <w:rsid w:val="00E743A8"/>
    <w:rsid w:val="00E74804"/>
    <w:rsid w:val="00E7496B"/>
    <w:rsid w:val="00E74E5E"/>
    <w:rsid w:val="00E75577"/>
    <w:rsid w:val="00E76044"/>
    <w:rsid w:val="00E766EC"/>
    <w:rsid w:val="00E77645"/>
    <w:rsid w:val="00E82625"/>
    <w:rsid w:val="00E826C7"/>
    <w:rsid w:val="00E83697"/>
    <w:rsid w:val="00E83852"/>
    <w:rsid w:val="00E83BAD"/>
    <w:rsid w:val="00E85387"/>
    <w:rsid w:val="00E859B6"/>
    <w:rsid w:val="00E8654C"/>
    <w:rsid w:val="00E86809"/>
    <w:rsid w:val="00E86D6D"/>
    <w:rsid w:val="00E9103A"/>
    <w:rsid w:val="00E92208"/>
    <w:rsid w:val="00E9389B"/>
    <w:rsid w:val="00E93D02"/>
    <w:rsid w:val="00E94014"/>
    <w:rsid w:val="00E94277"/>
    <w:rsid w:val="00E9509D"/>
    <w:rsid w:val="00E96CD0"/>
    <w:rsid w:val="00E96F95"/>
    <w:rsid w:val="00EA0316"/>
    <w:rsid w:val="00EA12F9"/>
    <w:rsid w:val="00EA2F12"/>
    <w:rsid w:val="00EA3E27"/>
    <w:rsid w:val="00EA5A15"/>
    <w:rsid w:val="00EA66C9"/>
    <w:rsid w:val="00EA6F9D"/>
    <w:rsid w:val="00EA715F"/>
    <w:rsid w:val="00EA7B85"/>
    <w:rsid w:val="00EB06B2"/>
    <w:rsid w:val="00EB0784"/>
    <w:rsid w:val="00EB304C"/>
    <w:rsid w:val="00EB34AD"/>
    <w:rsid w:val="00EB378C"/>
    <w:rsid w:val="00EB4E14"/>
    <w:rsid w:val="00EB513E"/>
    <w:rsid w:val="00EB56A0"/>
    <w:rsid w:val="00EB5A68"/>
    <w:rsid w:val="00EC09D5"/>
    <w:rsid w:val="00EC230D"/>
    <w:rsid w:val="00EC340C"/>
    <w:rsid w:val="00EC4A25"/>
    <w:rsid w:val="00EC61BE"/>
    <w:rsid w:val="00EC62F8"/>
    <w:rsid w:val="00EC6C86"/>
    <w:rsid w:val="00EC6F51"/>
    <w:rsid w:val="00EC7DFE"/>
    <w:rsid w:val="00ED0457"/>
    <w:rsid w:val="00ED112E"/>
    <w:rsid w:val="00ED1ADF"/>
    <w:rsid w:val="00ED1BAA"/>
    <w:rsid w:val="00ED1EEA"/>
    <w:rsid w:val="00ED3057"/>
    <w:rsid w:val="00ED35F7"/>
    <w:rsid w:val="00ED40AC"/>
    <w:rsid w:val="00ED53CE"/>
    <w:rsid w:val="00ED6022"/>
    <w:rsid w:val="00ED6061"/>
    <w:rsid w:val="00ED608E"/>
    <w:rsid w:val="00EE00AC"/>
    <w:rsid w:val="00EE14E2"/>
    <w:rsid w:val="00EE1996"/>
    <w:rsid w:val="00EE2069"/>
    <w:rsid w:val="00EE297D"/>
    <w:rsid w:val="00EE2E97"/>
    <w:rsid w:val="00EE384F"/>
    <w:rsid w:val="00EE3D21"/>
    <w:rsid w:val="00EE3D2C"/>
    <w:rsid w:val="00EE4F7D"/>
    <w:rsid w:val="00EE5D46"/>
    <w:rsid w:val="00EE5F79"/>
    <w:rsid w:val="00EE61B2"/>
    <w:rsid w:val="00EE671D"/>
    <w:rsid w:val="00EF0C39"/>
    <w:rsid w:val="00EF0DB9"/>
    <w:rsid w:val="00EF0E03"/>
    <w:rsid w:val="00EF612C"/>
    <w:rsid w:val="00EF7203"/>
    <w:rsid w:val="00EF7AA9"/>
    <w:rsid w:val="00F004D9"/>
    <w:rsid w:val="00F00DFE"/>
    <w:rsid w:val="00F01C6C"/>
    <w:rsid w:val="00F01C7D"/>
    <w:rsid w:val="00F025A2"/>
    <w:rsid w:val="00F036E9"/>
    <w:rsid w:val="00F0428F"/>
    <w:rsid w:val="00F043D1"/>
    <w:rsid w:val="00F0476F"/>
    <w:rsid w:val="00F07388"/>
    <w:rsid w:val="00F0750E"/>
    <w:rsid w:val="00F07939"/>
    <w:rsid w:val="00F10733"/>
    <w:rsid w:val="00F11387"/>
    <w:rsid w:val="00F12DE6"/>
    <w:rsid w:val="00F141DF"/>
    <w:rsid w:val="00F155C2"/>
    <w:rsid w:val="00F15E63"/>
    <w:rsid w:val="00F177BD"/>
    <w:rsid w:val="00F2026E"/>
    <w:rsid w:val="00F206BD"/>
    <w:rsid w:val="00F2073A"/>
    <w:rsid w:val="00F2173A"/>
    <w:rsid w:val="00F2210A"/>
    <w:rsid w:val="00F239F4"/>
    <w:rsid w:val="00F23E2E"/>
    <w:rsid w:val="00F247F6"/>
    <w:rsid w:val="00F25696"/>
    <w:rsid w:val="00F26EB7"/>
    <w:rsid w:val="00F275A1"/>
    <w:rsid w:val="00F27907"/>
    <w:rsid w:val="00F3039A"/>
    <w:rsid w:val="00F31372"/>
    <w:rsid w:val="00F33041"/>
    <w:rsid w:val="00F33E2F"/>
    <w:rsid w:val="00F33E54"/>
    <w:rsid w:val="00F341BE"/>
    <w:rsid w:val="00F3485F"/>
    <w:rsid w:val="00F349D4"/>
    <w:rsid w:val="00F36DFC"/>
    <w:rsid w:val="00F37678"/>
    <w:rsid w:val="00F37743"/>
    <w:rsid w:val="00F379D0"/>
    <w:rsid w:val="00F40AF9"/>
    <w:rsid w:val="00F41A62"/>
    <w:rsid w:val="00F42330"/>
    <w:rsid w:val="00F43661"/>
    <w:rsid w:val="00F44DF5"/>
    <w:rsid w:val="00F45FE2"/>
    <w:rsid w:val="00F463C0"/>
    <w:rsid w:val="00F46B11"/>
    <w:rsid w:val="00F46F23"/>
    <w:rsid w:val="00F473BA"/>
    <w:rsid w:val="00F4749A"/>
    <w:rsid w:val="00F47CFC"/>
    <w:rsid w:val="00F521FD"/>
    <w:rsid w:val="00F52508"/>
    <w:rsid w:val="00F52DE9"/>
    <w:rsid w:val="00F54032"/>
    <w:rsid w:val="00F54A3D"/>
    <w:rsid w:val="00F54CB0"/>
    <w:rsid w:val="00F56083"/>
    <w:rsid w:val="00F571A8"/>
    <w:rsid w:val="00F579CD"/>
    <w:rsid w:val="00F57A78"/>
    <w:rsid w:val="00F61301"/>
    <w:rsid w:val="00F61C8E"/>
    <w:rsid w:val="00F62A1D"/>
    <w:rsid w:val="00F633B4"/>
    <w:rsid w:val="00F653B8"/>
    <w:rsid w:val="00F66B03"/>
    <w:rsid w:val="00F673D2"/>
    <w:rsid w:val="00F701EF"/>
    <w:rsid w:val="00F70A71"/>
    <w:rsid w:val="00F71B89"/>
    <w:rsid w:val="00F7353C"/>
    <w:rsid w:val="00F73746"/>
    <w:rsid w:val="00F74440"/>
    <w:rsid w:val="00F758D2"/>
    <w:rsid w:val="00F76F8F"/>
    <w:rsid w:val="00F77B35"/>
    <w:rsid w:val="00F77CC7"/>
    <w:rsid w:val="00F77EE4"/>
    <w:rsid w:val="00F81D4D"/>
    <w:rsid w:val="00F824FC"/>
    <w:rsid w:val="00F825CA"/>
    <w:rsid w:val="00F836AD"/>
    <w:rsid w:val="00F83BB0"/>
    <w:rsid w:val="00F83C4F"/>
    <w:rsid w:val="00F83CF8"/>
    <w:rsid w:val="00F84D86"/>
    <w:rsid w:val="00F86568"/>
    <w:rsid w:val="00F8702A"/>
    <w:rsid w:val="00F917E7"/>
    <w:rsid w:val="00F93051"/>
    <w:rsid w:val="00F941DF"/>
    <w:rsid w:val="00F946E9"/>
    <w:rsid w:val="00F95600"/>
    <w:rsid w:val="00F96DC0"/>
    <w:rsid w:val="00F975E4"/>
    <w:rsid w:val="00F97605"/>
    <w:rsid w:val="00FA02F4"/>
    <w:rsid w:val="00FA1266"/>
    <w:rsid w:val="00FA2071"/>
    <w:rsid w:val="00FA2589"/>
    <w:rsid w:val="00FA2FC5"/>
    <w:rsid w:val="00FA3464"/>
    <w:rsid w:val="00FA3BA9"/>
    <w:rsid w:val="00FA44AE"/>
    <w:rsid w:val="00FA58A2"/>
    <w:rsid w:val="00FA5E31"/>
    <w:rsid w:val="00FA6321"/>
    <w:rsid w:val="00FA7493"/>
    <w:rsid w:val="00FB1AB2"/>
    <w:rsid w:val="00FB22A3"/>
    <w:rsid w:val="00FB3619"/>
    <w:rsid w:val="00FB36FA"/>
    <w:rsid w:val="00FB3A4D"/>
    <w:rsid w:val="00FB3D1B"/>
    <w:rsid w:val="00FB495E"/>
    <w:rsid w:val="00FB4B4C"/>
    <w:rsid w:val="00FB5272"/>
    <w:rsid w:val="00FB6501"/>
    <w:rsid w:val="00FB6F30"/>
    <w:rsid w:val="00FB7B6E"/>
    <w:rsid w:val="00FB7DA0"/>
    <w:rsid w:val="00FC1192"/>
    <w:rsid w:val="00FC1CD6"/>
    <w:rsid w:val="00FC26E3"/>
    <w:rsid w:val="00FC2F18"/>
    <w:rsid w:val="00FC371B"/>
    <w:rsid w:val="00FC4291"/>
    <w:rsid w:val="00FC4C5E"/>
    <w:rsid w:val="00FC7E40"/>
    <w:rsid w:val="00FD046D"/>
    <w:rsid w:val="00FD0A57"/>
    <w:rsid w:val="00FD0B21"/>
    <w:rsid w:val="00FD0C60"/>
    <w:rsid w:val="00FD1924"/>
    <w:rsid w:val="00FD1C59"/>
    <w:rsid w:val="00FD4FC8"/>
    <w:rsid w:val="00FD5CC7"/>
    <w:rsid w:val="00FD66F0"/>
    <w:rsid w:val="00FD6CD3"/>
    <w:rsid w:val="00FD6EDB"/>
    <w:rsid w:val="00FD7BD7"/>
    <w:rsid w:val="00FD7FF9"/>
    <w:rsid w:val="00FE106D"/>
    <w:rsid w:val="00FE1C0C"/>
    <w:rsid w:val="00FE251B"/>
    <w:rsid w:val="00FE278E"/>
    <w:rsid w:val="00FE329E"/>
    <w:rsid w:val="00FE40A6"/>
    <w:rsid w:val="00FE4BA9"/>
    <w:rsid w:val="00FE520E"/>
    <w:rsid w:val="00FE6595"/>
    <w:rsid w:val="00FE6612"/>
    <w:rsid w:val="00FE6DE6"/>
    <w:rsid w:val="00FF0428"/>
    <w:rsid w:val="00FF22E4"/>
    <w:rsid w:val="00FF231F"/>
    <w:rsid w:val="00FF2E60"/>
    <w:rsid w:val="00FF4395"/>
    <w:rsid w:val="00FF4815"/>
    <w:rsid w:val="00FF4E4C"/>
    <w:rsid w:val="00FF59B6"/>
    <w:rsid w:val="00FF6259"/>
    <w:rsid w:val="00FF6D58"/>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5D1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723B0B"/>
    <w:pPr>
      <w:spacing w:after="0"/>
      <w:ind w:left="720"/>
      <w:contextualSpacing/>
    </w:pPr>
    <w:rPr>
      <w:sz w:val="22"/>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列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qFormat/>
    <w:rsid w:val="008E0988"/>
    <w:rPr>
      <w:sz w:val="16"/>
      <w:szCs w:val="16"/>
    </w:rPr>
  </w:style>
  <w:style w:type="paragraph" w:styleId="CommentText">
    <w:name w:val="annotation text"/>
    <w:basedOn w:val="Normal"/>
    <w:link w:val="CommentTextChar"/>
    <w:uiPriority w:val="99"/>
    <w:qFormat/>
    <w:rsid w:val="008E0988"/>
  </w:style>
  <w:style w:type="character" w:customStyle="1" w:styleId="CommentTextChar">
    <w:name w:val="Comment Text Char"/>
    <w:basedOn w:val="DefaultParagraphFont"/>
    <w:link w:val="CommentText"/>
    <w:uiPriority w:val="99"/>
    <w:qForma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table" w:customStyle="1" w:styleId="TableGrid1">
    <w:name w:val="Table Grid1"/>
    <w:basedOn w:val="TableNormal"/>
    <w:next w:val="TableGrid"/>
    <w:uiPriority w:val="39"/>
    <w:rsid w:val="00BD0830"/>
    <w:rPr>
      <w:rFonts w:ascii="Calibri" w:eastAsia="Malgun Gothic"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6A51E5"/>
    <w:rPr>
      <w:i/>
      <w:iCs/>
    </w:rPr>
  </w:style>
  <w:style w:type="paragraph" w:styleId="Caption">
    <w:name w:val="caption"/>
    <w:basedOn w:val="Normal"/>
    <w:next w:val="Normal"/>
    <w:qFormat/>
    <w:rsid w:val="00503B64"/>
    <w:pPr>
      <w:widowControl w:val="0"/>
      <w:overflowPunct w:val="0"/>
      <w:autoSpaceDE w:val="0"/>
      <w:autoSpaceDN w:val="0"/>
      <w:adjustRightInd w:val="0"/>
      <w:spacing w:line="360" w:lineRule="atLeast"/>
      <w:jc w:val="both"/>
      <w:textAlignment w:val="baseline"/>
    </w:pPr>
    <w:rPr>
      <w:rFonts w:ascii="Times New Roman" w:eastAsia="Gulim" w:hAnsi="Times New Roman" w:cs="Times New Roman"/>
      <w:b/>
      <w:bCs/>
      <w:szCs w:val="20"/>
      <w:lang w:eastAsia="ja-JP"/>
    </w:rPr>
  </w:style>
  <w:style w:type="paragraph" w:customStyle="1" w:styleId="Agreement">
    <w:name w:val="Agreement"/>
    <w:basedOn w:val="Normal"/>
    <w:next w:val="Doc-text2"/>
    <w:uiPriority w:val="99"/>
    <w:qFormat/>
    <w:rsid w:val="00BC6872"/>
    <w:pPr>
      <w:numPr>
        <w:numId w:val="2"/>
      </w:numPr>
      <w:spacing w:before="60" w:after="0"/>
    </w:pPr>
    <w:rPr>
      <w:rFonts w:cs="Times New Roman"/>
      <w:b/>
      <w:lang w:val="en-GB"/>
    </w:rPr>
  </w:style>
  <w:style w:type="numbering" w:customStyle="1" w:styleId="StyleBulletedSymbolsymbolLeft025Hanging01">
    <w:name w:val="Style Bulleted Symbol (symbol) Left:  0.25&quot; Hanging:  0.1"/>
    <w:basedOn w:val="NoList"/>
    <w:rsid w:val="00BC6872"/>
    <w:pPr>
      <w:numPr>
        <w:numId w:val="2"/>
      </w:numPr>
    </w:pPr>
  </w:style>
  <w:style w:type="table" w:styleId="GridTable5Dark-Accent5">
    <w:name w:val="Grid Table 5 Dark Accent 5"/>
    <w:basedOn w:val="TableNormal"/>
    <w:uiPriority w:val="50"/>
    <w:rsid w:val="00EF720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Normal"/>
    <w:qFormat/>
    <w:rsid w:val="00FD0B21"/>
    <w:pPr>
      <w:jc w:val="both"/>
    </w:pPr>
    <w:rPr>
      <w:rFonts w:ascii="Times New Roman" w:hAnsi="Times New Roman" w:cs="Times New Roman"/>
    </w:rPr>
  </w:style>
  <w:style w:type="paragraph" w:customStyle="1" w:styleId="Reference0">
    <w:name w:val="Reference"/>
    <w:basedOn w:val="Normal"/>
    <w:link w:val="ReferenceChar"/>
    <w:qFormat/>
    <w:rsid w:val="00FD0B21"/>
    <w:pPr>
      <w:tabs>
        <w:tab w:val="left" w:pos="567"/>
      </w:tabs>
      <w:overflowPunct w:val="0"/>
      <w:autoSpaceDE w:val="0"/>
      <w:autoSpaceDN w:val="0"/>
      <w:adjustRightInd w:val="0"/>
      <w:spacing w:after="120" w:line="259" w:lineRule="auto"/>
      <w:ind w:left="567" w:hanging="567"/>
      <w:textAlignment w:val="baseline"/>
    </w:pPr>
    <w:rPr>
      <w:rFonts w:ascii="Times New Roman" w:eastAsia="SimSun" w:hAnsi="Times New Roman" w:cs="Times New Roman"/>
      <w:sz w:val="22"/>
      <w:szCs w:val="20"/>
      <w:lang w:val="en-GB" w:eastAsia="zh-CN"/>
    </w:rPr>
  </w:style>
  <w:style w:type="character" w:customStyle="1" w:styleId="ReferenceChar">
    <w:name w:val="Reference Char"/>
    <w:link w:val="Reference0"/>
    <w:rsid w:val="00FD0B21"/>
    <w:rPr>
      <w:sz w:val="22"/>
      <w:lang w:eastAsia="zh-CN"/>
    </w:rPr>
  </w:style>
  <w:style w:type="paragraph" w:styleId="NormalWeb">
    <w:name w:val="Normal (Web)"/>
    <w:basedOn w:val="Normal"/>
    <w:uiPriority w:val="99"/>
    <w:unhideWhenUsed/>
    <w:rsid w:val="00961BCE"/>
    <w:pPr>
      <w:spacing w:before="100" w:beforeAutospacing="1" w:after="100" w:afterAutospacing="1"/>
    </w:pPr>
    <w:rPr>
      <w:rFonts w:ascii="Gulim" w:eastAsia="Gulim" w:hAnsi="Gulim" w:cs="Gulim"/>
      <w:sz w:val="24"/>
      <w:lang w:eastAsia="ko-KR"/>
    </w:rPr>
  </w:style>
  <w:style w:type="character" w:customStyle="1" w:styleId="PLChar">
    <w:name w:val="PL Char"/>
    <w:link w:val="PL"/>
    <w:qFormat/>
    <w:rsid w:val="00395D18"/>
    <w:rPr>
      <w:rFonts w:ascii="Courier New" w:hAnsi="Courier New"/>
      <w:noProof/>
      <w:sz w:val="16"/>
      <w:lang w:eastAsia="en-US"/>
    </w:rPr>
  </w:style>
  <w:style w:type="character" w:customStyle="1" w:styleId="TALChar">
    <w:name w:val="TAL Char"/>
    <w:locked/>
    <w:rsid w:val="0098195C"/>
    <w:rPr>
      <w:rFonts w:ascii="Arial" w:hAnsi="Arial" w:cs="Times New Roman"/>
      <w:kern w:val="0"/>
      <w:sz w:val="18"/>
      <w:szCs w:val="20"/>
      <w:lang w:val="en-GB" w:eastAsia="en-US"/>
    </w:rPr>
  </w:style>
  <w:style w:type="paragraph" w:customStyle="1" w:styleId="Comments">
    <w:name w:val="Comments"/>
    <w:basedOn w:val="Normal"/>
    <w:link w:val="CommentsChar"/>
    <w:qFormat/>
    <w:rsid w:val="005E6831"/>
    <w:pPr>
      <w:spacing w:before="40" w:after="0"/>
    </w:pPr>
    <w:rPr>
      <w:rFonts w:cs="Times New Roman"/>
      <w:i/>
      <w:noProof/>
      <w:sz w:val="18"/>
      <w:lang w:val="en-GB"/>
    </w:rPr>
  </w:style>
  <w:style w:type="character" w:customStyle="1" w:styleId="CommentsChar">
    <w:name w:val="Comments Char"/>
    <w:link w:val="Comments"/>
    <w:qFormat/>
    <w:rsid w:val="005E6831"/>
    <w:rPr>
      <w:rFonts w:ascii="Arial" w:eastAsia="MS Mincho" w:hAnsi="Arial"/>
      <w:i/>
      <w:noProof/>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197828">
      <w:bodyDiv w:val="1"/>
      <w:marLeft w:val="0"/>
      <w:marRight w:val="0"/>
      <w:marTop w:val="0"/>
      <w:marBottom w:val="0"/>
      <w:divBdr>
        <w:top w:val="none" w:sz="0" w:space="0" w:color="auto"/>
        <w:left w:val="none" w:sz="0" w:space="0" w:color="auto"/>
        <w:bottom w:val="none" w:sz="0" w:space="0" w:color="auto"/>
        <w:right w:val="none" w:sz="0" w:space="0" w:color="auto"/>
      </w:divBdr>
      <w:divsChild>
        <w:div w:id="1200165028">
          <w:marLeft w:val="1210"/>
          <w:marRight w:val="0"/>
          <w:marTop w:val="60"/>
          <w:marBottom w:val="60"/>
          <w:divBdr>
            <w:top w:val="none" w:sz="0" w:space="0" w:color="auto"/>
            <w:left w:val="none" w:sz="0" w:space="0" w:color="auto"/>
            <w:bottom w:val="none" w:sz="0" w:space="0" w:color="auto"/>
            <w:right w:val="none" w:sz="0" w:space="0" w:color="auto"/>
          </w:divBdr>
        </w:div>
      </w:divsChild>
    </w:div>
    <w:div w:id="87969872">
      <w:bodyDiv w:val="1"/>
      <w:marLeft w:val="0"/>
      <w:marRight w:val="0"/>
      <w:marTop w:val="0"/>
      <w:marBottom w:val="0"/>
      <w:divBdr>
        <w:top w:val="none" w:sz="0" w:space="0" w:color="auto"/>
        <w:left w:val="none" w:sz="0" w:space="0" w:color="auto"/>
        <w:bottom w:val="none" w:sz="0" w:space="0" w:color="auto"/>
        <w:right w:val="none" w:sz="0" w:space="0" w:color="auto"/>
      </w:divBdr>
      <w:divsChild>
        <w:div w:id="355693242">
          <w:marLeft w:val="418"/>
          <w:marRight w:val="0"/>
          <w:marTop w:val="0"/>
          <w:marBottom w:val="0"/>
          <w:divBdr>
            <w:top w:val="none" w:sz="0" w:space="0" w:color="auto"/>
            <w:left w:val="none" w:sz="0" w:space="0" w:color="auto"/>
            <w:bottom w:val="none" w:sz="0" w:space="0" w:color="auto"/>
            <w:right w:val="none" w:sz="0" w:space="0" w:color="auto"/>
          </w:divBdr>
        </w:div>
      </w:divsChild>
    </w:div>
    <w:div w:id="89665515">
      <w:bodyDiv w:val="1"/>
      <w:marLeft w:val="0"/>
      <w:marRight w:val="0"/>
      <w:marTop w:val="0"/>
      <w:marBottom w:val="0"/>
      <w:divBdr>
        <w:top w:val="none" w:sz="0" w:space="0" w:color="auto"/>
        <w:left w:val="none" w:sz="0" w:space="0" w:color="auto"/>
        <w:bottom w:val="none" w:sz="0" w:space="0" w:color="auto"/>
        <w:right w:val="none" w:sz="0" w:space="0" w:color="auto"/>
      </w:divBdr>
    </w:div>
    <w:div w:id="101539273">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35534821">
      <w:bodyDiv w:val="1"/>
      <w:marLeft w:val="0"/>
      <w:marRight w:val="0"/>
      <w:marTop w:val="0"/>
      <w:marBottom w:val="0"/>
      <w:divBdr>
        <w:top w:val="none" w:sz="0" w:space="0" w:color="auto"/>
        <w:left w:val="none" w:sz="0" w:space="0" w:color="auto"/>
        <w:bottom w:val="none" w:sz="0" w:space="0" w:color="auto"/>
        <w:right w:val="none" w:sz="0" w:space="0" w:color="auto"/>
      </w:divBdr>
      <w:divsChild>
        <w:div w:id="872116869">
          <w:marLeft w:val="547"/>
          <w:marRight w:val="0"/>
          <w:marTop w:val="0"/>
          <w:marBottom w:val="0"/>
          <w:divBdr>
            <w:top w:val="none" w:sz="0" w:space="0" w:color="auto"/>
            <w:left w:val="none" w:sz="0" w:space="0" w:color="auto"/>
            <w:bottom w:val="none" w:sz="0" w:space="0" w:color="auto"/>
            <w:right w:val="none" w:sz="0" w:space="0" w:color="auto"/>
          </w:divBdr>
        </w:div>
      </w:divsChild>
    </w:div>
    <w:div w:id="168299977">
      <w:bodyDiv w:val="1"/>
      <w:marLeft w:val="0"/>
      <w:marRight w:val="0"/>
      <w:marTop w:val="0"/>
      <w:marBottom w:val="0"/>
      <w:divBdr>
        <w:top w:val="none" w:sz="0" w:space="0" w:color="auto"/>
        <w:left w:val="none" w:sz="0" w:space="0" w:color="auto"/>
        <w:bottom w:val="none" w:sz="0" w:space="0" w:color="auto"/>
        <w:right w:val="none" w:sz="0" w:space="0" w:color="auto"/>
      </w:divBdr>
      <w:divsChild>
        <w:div w:id="203441794">
          <w:marLeft w:val="590"/>
          <w:marRight w:val="0"/>
          <w:marTop w:val="60"/>
          <w:marBottom w:val="60"/>
          <w:divBdr>
            <w:top w:val="none" w:sz="0" w:space="0" w:color="auto"/>
            <w:left w:val="none" w:sz="0" w:space="0" w:color="auto"/>
            <w:bottom w:val="none" w:sz="0" w:space="0" w:color="auto"/>
            <w:right w:val="none" w:sz="0" w:space="0" w:color="auto"/>
          </w:divBdr>
        </w:div>
      </w:divsChild>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184253107">
      <w:bodyDiv w:val="1"/>
      <w:marLeft w:val="0"/>
      <w:marRight w:val="0"/>
      <w:marTop w:val="0"/>
      <w:marBottom w:val="0"/>
      <w:divBdr>
        <w:top w:val="none" w:sz="0" w:space="0" w:color="auto"/>
        <w:left w:val="none" w:sz="0" w:space="0" w:color="auto"/>
        <w:bottom w:val="none" w:sz="0" w:space="0" w:color="auto"/>
        <w:right w:val="none" w:sz="0" w:space="0" w:color="auto"/>
      </w:divBdr>
      <w:divsChild>
        <w:div w:id="363166936">
          <w:marLeft w:val="418"/>
          <w:marRight w:val="0"/>
          <w:marTop w:val="0"/>
          <w:marBottom w:val="0"/>
          <w:divBdr>
            <w:top w:val="none" w:sz="0" w:space="0" w:color="auto"/>
            <w:left w:val="none" w:sz="0" w:space="0" w:color="auto"/>
            <w:bottom w:val="none" w:sz="0" w:space="0" w:color="auto"/>
            <w:right w:val="none" w:sz="0" w:space="0" w:color="auto"/>
          </w:divBdr>
        </w:div>
      </w:divsChild>
    </w:div>
    <w:div w:id="187792943">
      <w:bodyDiv w:val="1"/>
      <w:marLeft w:val="0"/>
      <w:marRight w:val="0"/>
      <w:marTop w:val="0"/>
      <w:marBottom w:val="0"/>
      <w:divBdr>
        <w:top w:val="none" w:sz="0" w:space="0" w:color="auto"/>
        <w:left w:val="none" w:sz="0" w:space="0" w:color="auto"/>
        <w:bottom w:val="none" w:sz="0" w:space="0" w:color="auto"/>
        <w:right w:val="none" w:sz="0" w:space="0" w:color="auto"/>
      </w:divBdr>
    </w:div>
    <w:div w:id="228853697">
      <w:bodyDiv w:val="1"/>
      <w:marLeft w:val="0"/>
      <w:marRight w:val="0"/>
      <w:marTop w:val="0"/>
      <w:marBottom w:val="0"/>
      <w:divBdr>
        <w:top w:val="none" w:sz="0" w:space="0" w:color="auto"/>
        <w:left w:val="none" w:sz="0" w:space="0" w:color="auto"/>
        <w:bottom w:val="none" w:sz="0" w:space="0" w:color="auto"/>
        <w:right w:val="none" w:sz="0" w:space="0" w:color="auto"/>
      </w:divBdr>
      <w:divsChild>
        <w:div w:id="1314525637">
          <w:marLeft w:val="994"/>
          <w:marRight w:val="0"/>
          <w:marTop w:val="0"/>
          <w:marBottom w:val="0"/>
          <w:divBdr>
            <w:top w:val="none" w:sz="0" w:space="0" w:color="auto"/>
            <w:left w:val="none" w:sz="0" w:space="0" w:color="auto"/>
            <w:bottom w:val="none" w:sz="0" w:space="0" w:color="auto"/>
            <w:right w:val="none" w:sz="0" w:space="0" w:color="auto"/>
          </w:divBdr>
        </w:div>
        <w:div w:id="1604878182">
          <w:marLeft w:val="994"/>
          <w:marRight w:val="0"/>
          <w:marTop w:val="0"/>
          <w:marBottom w:val="0"/>
          <w:divBdr>
            <w:top w:val="none" w:sz="0" w:space="0" w:color="auto"/>
            <w:left w:val="none" w:sz="0" w:space="0" w:color="auto"/>
            <w:bottom w:val="none" w:sz="0" w:space="0" w:color="auto"/>
            <w:right w:val="none" w:sz="0" w:space="0" w:color="auto"/>
          </w:divBdr>
        </w:div>
        <w:div w:id="32779795">
          <w:marLeft w:val="1411"/>
          <w:marRight w:val="0"/>
          <w:marTop w:val="0"/>
          <w:marBottom w:val="0"/>
          <w:divBdr>
            <w:top w:val="none" w:sz="0" w:space="0" w:color="auto"/>
            <w:left w:val="none" w:sz="0" w:space="0" w:color="auto"/>
            <w:bottom w:val="none" w:sz="0" w:space="0" w:color="auto"/>
            <w:right w:val="none" w:sz="0" w:space="0" w:color="auto"/>
          </w:divBdr>
        </w:div>
        <w:div w:id="21591327">
          <w:marLeft w:val="994"/>
          <w:marRight w:val="0"/>
          <w:marTop w:val="0"/>
          <w:marBottom w:val="0"/>
          <w:divBdr>
            <w:top w:val="none" w:sz="0" w:space="0" w:color="auto"/>
            <w:left w:val="none" w:sz="0" w:space="0" w:color="auto"/>
            <w:bottom w:val="none" w:sz="0" w:space="0" w:color="auto"/>
            <w:right w:val="none" w:sz="0" w:space="0" w:color="auto"/>
          </w:divBdr>
        </w:div>
        <w:div w:id="414785115">
          <w:marLeft w:val="1411"/>
          <w:marRight w:val="0"/>
          <w:marTop w:val="0"/>
          <w:marBottom w:val="0"/>
          <w:divBdr>
            <w:top w:val="none" w:sz="0" w:space="0" w:color="auto"/>
            <w:left w:val="none" w:sz="0" w:space="0" w:color="auto"/>
            <w:bottom w:val="none" w:sz="0" w:space="0" w:color="auto"/>
            <w:right w:val="none" w:sz="0" w:space="0" w:color="auto"/>
          </w:divBdr>
        </w:div>
      </w:divsChild>
    </w:div>
    <w:div w:id="278076705">
      <w:bodyDiv w:val="1"/>
      <w:marLeft w:val="0"/>
      <w:marRight w:val="0"/>
      <w:marTop w:val="0"/>
      <w:marBottom w:val="0"/>
      <w:divBdr>
        <w:top w:val="none" w:sz="0" w:space="0" w:color="auto"/>
        <w:left w:val="none" w:sz="0" w:space="0" w:color="auto"/>
        <w:bottom w:val="none" w:sz="0" w:space="0" w:color="auto"/>
        <w:right w:val="none" w:sz="0" w:space="0" w:color="auto"/>
      </w:divBdr>
      <w:divsChild>
        <w:div w:id="1486314479">
          <w:marLeft w:val="547"/>
          <w:marRight w:val="0"/>
          <w:marTop w:val="0"/>
          <w:marBottom w:val="0"/>
          <w:divBdr>
            <w:top w:val="none" w:sz="0" w:space="0" w:color="auto"/>
            <w:left w:val="none" w:sz="0" w:space="0" w:color="auto"/>
            <w:bottom w:val="none" w:sz="0" w:space="0" w:color="auto"/>
            <w:right w:val="none" w:sz="0" w:space="0" w:color="auto"/>
          </w:divBdr>
        </w:div>
      </w:divsChild>
    </w:div>
    <w:div w:id="311377157">
      <w:bodyDiv w:val="1"/>
      <w:marLeft w:val="0"/>
      <w:marRight w:val="0"/>
      <w:marTop w:val="0"/>
      <w:marBottom w:val="0"/>
      <w:divBdr>
        <w:top w:val="none" w:sz="0" w:space="0" w:color="auto"/>
        <w:left w:val="none" w:sz="0" w:space="0" w:color="auto"/>
        <w:bottom w:val="none" w:sz="0" w:space="0" w:color="auto"/>
        <w:right w:val="none" w:sz="0" w:space="0" w:color="auto"/>
      </w:divBdr>
      <w:divsChild>
        <w:div w:id="441724158">
          <w:marLeft w:val="360"/>
          <w:marRight w:val="0"/>
          <w:marTop w:val="60"/>
          <w:marBottom w:val="60"/>
          <w:divBdr>
            <w:top w:val="none" w:sz="0" w:space="0" w:color="auto"/>
            <w:left w:val="none" w:sz="0" w:space="0" w:color="auto"/>
            <w:bottom w:val="none" w:sz="0" w:space="0" w:color="auto"/>
            <w:right w:val="none" w:sz="0" w:space="0" w:color="auto"/>
          </w:divBdr>
        </w:div>
      </w:divsChild>
    </w:div>
    <w:div w:id="333655295">
      <w:bodyDiv w:val="1"/>
      <w:marLeft w:val="0"/>
      <w:marRight w:val="0"/>
      <w:marTop w:val="0"/>
      <w:marBottom w:val="0"/>
      <w:divBdr>
        <w:top w:val="none" w:sz="0" w:space="0" w:color="auto"/>
        <w:left w:val="none" w:sz="0" w:space="0" w:color="auto"/>
        <w:bottom w:val="none" w:sz="0" w:space="0" w:color="auto"/>
        <w:right w:val="none" w:sz="0" w:space="0" w:color="auto"/>
      </w:divBdr>
      <w:divsChild>
        <w:div w:id="1181817671">
          <w:marLeft w:val="547"/>
          <w:marRight w:val="0"/>
          <w:marTop w:val="0"/>
          <w:marBottom w:val="0"/>
          <w:divBdr>
            <w:top w:val="none" w:sz="0" w:space="0" w:color="auto"/>
            <w:left w:val="none" w:sz="0" w:space="0" w:color="auto"/>
            <w:bottom w:val="none" w:sz="0" w:space="0" w:color="auto"/>
            <w:right w:val="none" w:sz="0" w:space="0" w:color="auto"/>
          </w:divBdr>
        </w:div>
      </w:divsChild>
    </w:div>
    <w:div w:id="345252044">
      <w:bodyDiv w:val="1"/>
      <w:marLeft w:val="0"/>
      <w:marRight w:val="0"/>
      <w:marTop w:val="0"/>
      <w:marBottom w:val="0"/>
      <w:divBdr>
        <w:top w:val="none" w:sz="0" w:space="0" w:color="auto"/>
        <w:left w:val="none" w:sz="0" w:space="0" w:color="auto"/>
        <w:bottom w:val="none" w:sz="0" w:space="0" w:color="auto"/>
        <w:right w:val="none" w:sz="0" w:space="0" w:color="auto"/>
      </w:divBdr>
      <w:divsChild>
        <w:div w:id="28070191">
          <w:marLeft w:val="547"/>
          <w:marRight w:val="0"/>
          <w:marTop w:val="0"/>
          <w:marBottom w:val="0"/>
          <w:divBdr>
            <w:top w:val="none" w:sz="0" w:space="0" w:color="auto"/>
            <w:left w:val="none" w:sz="0" w:space="0" w:color="auto"/>
            <w:bottom w:val="none" w:sz="0" w:space="0" w:color="auto"/>
            <w:right w:val="none" w:sz="0" w:space="0" w:color="auto"/>
          </w:divBdr>
        </w:div>
      </w:divsChild>
    </w:div>
    <w:div w:id="348991517">
      <w:bodyDiv w:val="1"/>
      <w:marLeft w:val="0"/>
      <w:marRight w:val="0"/>
      <w:marTop w:val="0"/>
      <w:marBottom w:val="0"/>
      <w:divBdr>
        <w:top w:val="none" w:sz="0" w:space="0" w:color="auto"/>
        <w:left w:val="none" w:sz="0" w:space="0" w:color="auto"/>
        <w:bottom w:val="none" w:sz="0" w:space="0" w:color="auto"/>
        <w:right w:val="none" w:sz="0" w:space="0" w:color="auto"/>
      </w:divBdr>
    </w:div>
    <w:div w:id="392847296">
      <w:bodyDiv w:val="1"/>
      <w:marLeft w:val="0"/>
      <w:marRight w:val="0"/>
      <w:marTop w:val="0"/>
      <w:marBottom w:val="0"/>
      <w:divBdr>
        <w:top w:val="none" w:sz="0" w:space="0" w:color="auto"/>
        <w:left w:val="none" w:sz="0" w:space="0" w:color="auto"/>
        <w:bottom w:val="none" w:sz="0" w:space="0" w:color="auto"/>
        <w:right w:val="none" w:sz="0" w:space="0" w:color="auto"/>
      </w:divBdr>
    </w:div>
    <w:div w:id="396173014">
      <w:bodyDiv w:val="1"/>
      <w:marLeft w:val="0"/>
      <w:marRight w:val="0"/>
      <w:marTop w:val="0"/>
      <w:marBottom w:val="0"/>
      <w:divBdr>
        <w:top w:val="none" w:sz="0" w:space="0" w:color="auto"/>
        <w:left w:val="none" w:sz="0" w:space="0" w:color="auto"/>
        <w:bottom w:val="none" w:sz="0" w:space="0" w:color="auto"/>
        <w:right w:val="none" w:sz="0" w:space="0" w:color="auto"/>
      </w:divBdr>
      <w:divsChild>
        <w:div w:id="1554925552">
          <w:marLeft w:val="547"/>
          <w:marRight w:val="0"/>
          <w:marTop w:val="0"/>
          <w:marBottom w:val="0"/>
          <w:divBdr>
            <w:top w:val="none" w:sz="0" w:space="0" w:color="auto"/>
            <w:left w:val="none" w:sz="0" w:space="0" w:color="auto"/>
            <w:bottom w:val="none" w:sz="0" w:space="0" w:color="auto"/>
            <w:right w:val="none" w:sz="0" w:space="0" w:color="auto"/>
          </w:divBdr>
        </w:div>
        <w:div w:id="1967811732">
          <w:marLeft w:val="547"/>
          <w:marRight w:val="0"/>
          <w:marTop w:val="0"/>
          <w:marBottom w:val="0"/>
          <w:divBdr>
            <w:top w:val="none" w:sz="0" w:space="0" w:color="auto"/>
            <w:left w:val="none" w:sz="0" w:space="0" w:color="auto"/>
            <w:bottom w:val="none" w:sz="0" w:space="0" w:color="auto"/>
            <w:right w:val="none" w:sz="0" w:space="0" w:color="auto"/>
          </w:divBdr>
        </w:div>
      </w:divsChild>
    </w:div>
    <w:div w:id="419182332">
      <w:bodyDiv w:val="1"/>
      <w:marLeft w:val="0"/>
      <w:marRight w:val="0"/>
      <w:marTop w:val="0"/>
      <w:marBottom w:val="0"/>
      <w:divBdr>
        <w:top w:val="none" w:sz="0" w:space="0" w:color="auto"/>
        <w:left w:val="none" w:sz="0" w:space="0" w:color="auto"/>
        <w:bottom w:val="none" w:sz="0" w:space="0" w:color="auto"/>
        <w:right w:val="none" w:sz="0" w:space="0" w:color="auto"/>
      </w:divBdr>
      <w:divsChild>
        <w:div w:id="2112624419">
          <w:marLeft w:val="547"/>
          <w:marRight w:val="0"/>
          <w:marTop w:val="0"/>
          <w:marBottom w:val="0"/>
          <w:divBdr>
            <w:top w:val="none" w:sz="0" w:space="0" w:color="auto"/>
            <w:left w:val="none" w:sz="0" w:space="0" w:color="auto"/>
            <w:bottom w:val="none" w:sz="0" w:space="0" w:color="auto"/>
            <w:right w:val="none" w:sz="0" w:space="0" w:color="auto"/>
          </w:divBdr>
        </w:div>
      </w:divsChild>
    </w:div>
    <w:div w:id="426657310">
      <w:bodyDiv w:val="1"/>
      <w:marLeft w:val="0"/>
      <w:marRight w:val="0"/>
      <w:marTop w:val="0"/>
      <w:marBottom w:val="0"/>
      <w:divBdr>
        <w:top w:val="none" w:sz="0" w:space="0" w:color="auto"/>
        <w:left w:val="none" w:sz="0" w:space="0" w:color="auto"/>
        <w:bottom w:val="none" w:sz="0" w:space="0" w:color="auto"/>
        <w:right w:val="none" w:sz="0" w:space="0" w:color="auto"/>
      </w:divBdr>
    </w:div>
    <w:div w:id="515849627">
      <w:bodyDiv w:val="1"/>
      <w:marLeft w:val="0"/>
      <w:marRight w:val="0"/>
      <w:marTop w:val="0"/>
      <w:marBottom w:val="0"/>
      <w:divBdr>
        <w:top w:val="none" w:sz="0" w:space="0" w:color="auto"/>
        <w:left w:val="none" w:sz="0" w:space="0" w:color="auto"/>
        <w:bottom w:val="none" w:sz="0" w:space="0" w:color="auto"/>
        <w:right w:val="none" w:sz="0" w:space="0" w:color="auto"/>
      </w:divBdr>
    </w:div>
    <w:div w:id="551040581">
      <w:bodyDiv w:val="1"/>
      <w:marLeft w:val="0"/>
      <w:marRight w:val="0"/>
      <w:marTop w:val="0"/>
      <w:marBottom w:val="0"/>
      <w:divBdr>
        <w:top w:val="none" w:sz="0" w:space="0" w:color="auto"/>
        <w:left w:val="none" w:sz="0" w:space="0" w:color="auto"/>
        <w:bottom w:val="none" w:sz="0" w:space="0" w:color="auto"/>
        <w:right w:val="none" w:sz="0" w:space="0" w:color="auto"/>
      </w:divBdr>
    </w:div>
    <w:div w:id="552622779">
      <w:bodyDiv w:val="1"/>
      <w:marLeft w:val="0"/>
      <w:marRight w:val="0"/>
      <w:marTop w:val="0"/>
      <w:marBottom w:val="0"/>
      <w:divBdr>
        <w:top w:val="none" w:sz="0" w:space="0" w:color="auto"/>
        <w:left w:val="none" w:sz="0" w:space="0" w:color="auto"/>
        <w:bottom w:val="none" w:sz="0" w:space="0" w:color="auto"/>
        <w:right w:val="none" w:sz="0" w:space="0" w:color="auto"/>
      </w:divBdr>
    </w:div>
    <w:div w:id="557209125">
      <w:bodyDiv w:val="1"/>
      <w:marLeft w:val="0"/>
      <w:marRight w:val="0"/>
      <w:marTop w:val="0"/>
      <w:marBottom w:val="0"/>
      <w:divBdr>
        <w:top w:val="none" w:sz="0" w:space="0" w:color="auto"/>
        <w:left w:val="none" w:sz="0" w:space="0" w:color="auto"/>
        <w:bottom w:val="none" w:sz="0" w:space="0" w:color="auto"/>
        <w:right w:val="none" w:sz="0" w:space="0" w:color="auto"/>
      </w:divBdr>
    </w:div>
    <w:div w:id="581992107">
      <w:bodyDiv w:val="1"/>
      <w:marLeft w:val="0"/>
      <w:marRight w:val="0"/>
      <w:marTop w:val="0"/>
      <w:marBottom w:val="0"/>
      <w:divBdr>
        <w:top w:val="none" w:sz="0" w:space="0" w:color="auto"/>
        <w:left w:val="none" w:sz="0" w:space="0" w:color="auto"/>
        <w:bottom w:val="none" w:sz="0" w:space="0" w:color="auto"/>
        <w:right w:val="none" w:sz="0" w:space="0" w:color="auto"/>
      </w:divBdr>
    </w:div>
    <w:div w:id="585961511">
      <w:bodyDiv w:val="1"/>
      <w:marLeft w:val="0"/>
      <w:marRight w:val="0"/>
      <w:marTop w:val="0"/>
      <w:marBottom w:val="0"/>
      <w:divBdr>
        <w:top w:val="none" w:sz="0" w:space="0" w:color="auto"/>
        <w:left w:val="none" w:sz="0" w:space="0" w:color="auto"/>
        <w:bottom w:val="none" w:sz="0" w:space="0" w:color="auto"/>
        <w:right w:val="none" w:sz="0" w:space="0" w:color="auto"/>
      </w:divBdr>
    </w:div>
    <w:div w:id="626349297">
      <w:bodyDiv w:val="1"/>
      <w:marLeft w:val="0"/>
      <w:marRight w:val="0"/>
      <w:marTop w:val="0"/>
      <w:marBottom w:val="0"/>
      <w:divBdr>
        <w:top w:val="none" w:sz="0" w:space="0" w:color="auto"/>
        <w:left w:val="none" w:sz="0" w:space="0" w:color="auto"/>
        <w:bottom w:val="none" w:sz="0" w:space="0" w:color="auto"/>
        <w:right w:val="none" w:sz="0" w:space="0" w:color="auto"/>
      </w:divBdr>
    </w:div>
    <w:div w:id="648484995">
      <w:bodyDiv w:val="1"/>
      <w:marLeft w:val="0"/>
      <w:marRight w:val="0"/>
      <w:marTop w:val="0"/>
      <w:marBottom w:val="0"/>
      <w:divBdr>
        <w:top w:val="none" w:sz="0" w:space="0" w:color="auto"/>
        <w:left w:val="none" w:sz="0" w:space="0" w:color="auto"/>
        <w:bottom w:val="none" w:sz="0" w:space="0" w:color="auto"/>
        <w:right w:val="none" w:sz="0" w:space="0" w:color="auto"/>
      </w:divBdr>
      <w:divsChild>
        <w:div w:id="357774831">
          <w:marLeft w:val="835"/>
          <w:marRight w:val="0"/>
          <w:marTop w:val="60"/>
          <w:marBottom w:val="60"/>
          <w:divBdr>
            <w:top w:val="none" w:sz="0" w:space="0" w:color="auto"/>
            <w:left w:val="none" w:sz="0" w:space="0" w:color="auto"/>
            <w:bottom w:val="none" w:sz="0" w:space="0" w:color="auto"/>
            <w:right w:val="none" w:sz="0" w:space="0" w:color="auto"/>
          </w:divBdr>
        </w:div>
      </w:divsChild>
    </w:div>
    <w:div w:id="649789949">
      <w:bodyDiv w:val="1"/>
      <w:marLeft w:val="0"/>
      <w:marRight w:val="0"/>
      <w:marTop w:val="0"/>
      <w:marBottom w:val="0"/>
      <w:divBdr>
        <w:top w:val="none" w:sz="0" w:space="0" w:color="auto"/>
        <w:left w:val="none" w:sz="0" w:space="0" w:color="auto"/>
        <w:bottom w:val="none" w:sz="0" w:space="0" w:color="auto"/>
        <w:right w:val="none" w:sz="0" w:space="0" w:color="auto"/>
      </w:divBdr>
      <w:divsChild>
        <w:div w:id="1786805952">
          <w:marLeft w:val="1166"/>
          <w:marRight w:val="0"/>
          <w:marTop w:val="0"/>
          <w:marBottom w:val="0"/>
          <w:divBdr>
            <w:top w:val="none" w:sz="0" w:space="0" w:color="auto"/>
            <w:left w:val="none" w:sz="0" w:space="0" w:color="auto"/>
            <w:bottom w:val="none" w:sz="0" w:space="0" w:color="auto"/>
            <w:right w:val="none" w:sz="0" w:space="0" w:color="auto"/>
          </w:divBdr>
        </w:div>
      </w:divsChild>
    </w:div>
    <w:div w:id="680737131">
      <w:bodyDiv w:val="1"/>
      <w:marLeft w:val="0"/>
      <w:marRight w:val="0"/>
      <w:marTop w:val="0"/>
      <w:marBottom w:val="0"/>
      <w:divBdr>
        <w:top w:val="none" w:sz="0" w:space="0" w:color="auto"/>
        <w:left w:val="none" w:sz="0" w:space="0" w:color="auto"/>
        <w:bottom w:val="none" w:sz="0" w:space="0" w:color="auto"/>
        <w:right w:val="none" w:sz="0" w:space="0" w:color="auto"/>
      </w:divBdr>
    </w:div>
    <w:div w:id="682976650">
      <w:bodyDiv w:val="1"/>
      <w:marLeft w:val="0"/>
      <w:marRight w:val="0"/>
      <w:marTop w:val="0"/>
      <w:marBottom w:val="0"/>
      <w:divBdr>
        <w:top w:val="none" w:sz="0" w:space="0" w:color="auto"/>
        <w:left w:val="none" w:sz="0" w:space="0" w:color="auto"/>
        <w:bottom w:val="none" w:sz="0" w:space="0" w:color="auto"/>
        <w:right w:val="none" w:sz="0" w:space="0" w:color="auto"/>
      </w:divBdr>
      <w:divsChild>
        <w:div w:id="1117286966">
          <w:marLeft w:val="547"/>
          <w:marRight w:val="0"/>
          <w:marTop w:val="0"/>
          <w:marBottom w:val="0"/>
          <w:divBdr>
            <w:top w:val="none" w:sz="0" w:space="0" w:color="auto"/>
            <w:left w:val="none" w:sz="0" w:space="0" w:color="auto"/>
            <w:bottom w:val="none" w:sz="0" w:space="0" w:color="auto"/>
            <w:right w:val="none" w:sz="0" w:space="0" w:color="auto"/>
          </w:divBdr>
        </w:div>
      </w:divsChild>
    </w:div>
    <w:div w:id="689843574">
      <w:bodyDiv w:val="1"/>
      <w:marLeft w:val="0"/>
      <w:marRight w:val="0"/>
      <w:marTop w:val="0"/>
      <w:marBottom w:val="0"/>
      <w:divBdr>
        <w:top w:val="none" w:sz="0" w:space="0" w:color="auto"/>
        <w:left w:val="none" w:sz="0" w:space="0" w:color="auto"/>
        <w:bottom w:val="none" w:sz="0" w:space="0" w:color="auto"/>
        <w:right w:val="none" w:sz="0" w:space="0" w:color="auto"/>
      </w:divBdr>
      <w:divsChild>
        <w:div w:id="1810514763">
          <w:marLeft w:val="360"/>
          <w:marRight w:val="0"/>
          <w:marTop w:val="60"/>
          <w:marBottom w:val="60"/>
          <w:divBdr>
            <w:top w:val="none" w:sz="0" w:space="0" w:color="auto"/>
            <w:left w:val="none" w:sz="0" w:space="0" w:color="auto"/>
            <w:bottom w:val="none" w:sz="0" w:space="0" w:color="auto"/>
            <w:right w:val="none" w:sz="0" w:space="0" w:color="auto"/>
          </w:divBdr>
        </w:div>
      </w:divsChild>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20634531">
      <w:bodyDiv w:val="1"/>
      <w:marLeft w:val="0"/>
      <w:marRight w:val="0"/>
      <w:marTop w:val="0"/>
      <w:marBottom w:val="0"/>
      <w:divBdr>
        <w:top w:val="none" w:sz="0" w:space="0" w:color="auto"/>
        <w:left w:val="none" w:sz="0" w:space="0" w:color="auto"/>
        <w:bottom w:val="none" w:sz="0" w:space="0" w:color="auto"/>
        <w:right w:val="none" w:sz="0" w:space="0" w:color="auto"/>
      </w:divBdr>
    </w:div>
    <w:div w:id="725908511">
      <w:bodyDiv w:val="1"/>
      <w:marLeft w:val="0"/>
      <w:marRight w:val="0"/>
      <w:marTop w:val="0"/>
      <w:marBottom w:val="0"/>
      <w:divBdr>
        <w:top w:val="none" w:sz="0" w:space="0" w:color="auto"/>
        <w:left w:val="none" w:sz="0" w:space="0" w:color="auto"/>
        <w:bottom w:val="none" w:sz="0" w:space="0" w:color="auto"/>
        <w:right w:val="none" w:sz="0" w:space="0" w:color="auto"/>
      </w:divBdr>
      <w:divsChild>
        <w:div w:id="1594052441">
          <w:marLeft w:val="965"/>
          <w:marRight w:val="0"/>
          <w:marTop w:val="60"/>
          <w:marBottom w:val="60"/>
          <w:divBdr>
            <w:top w:val="none" w:sz="0" w:space="0" w:color="auto"/>
            <w:left w:val="none" w:sz="0" w:space="0" w:color="auto"/>
            <w:bottom w:val="none" w:sz="0" w:space="0" w:color="auto"/>
            <w:right w:val="none" w:sz="0" w:space="0" w:color="auto"/>
          </w:divBdr>
        </w:div>
      </w:divsChild>
    </w:div>
    <w:div w:id="760955854">
      <w:bodyDiv w:val="1"/>
      <w:marLeft w:val="0"/>
      <w:marRight w:val="0"/>
      <w:marTop w:val="0"/>
      <w:marBottom w:val="0"/>
      <w:divBdr>
        <w:top w:val="none" w:sz="0" w:space="0" w:color="auto"/>
        <w:left w:val="none" w:sz="0" w:space="0" w:color="auto"/>
        <w:bottom w:val="none" w:sz="0" w:space="0" w:color="auto"/>
        <w:right w:val="none" w:sz="0" w:space="0" w:color="auto"/>
      </w:divBdr>
    </w:div>
    <w:div w:id="794178549">
      <w:bodyDiv w:val="1"/>
      <w:marLeft w:val="0"/>
      <w:marRight w:val="0"/>
      <w:marTop w:val="0"/>
      <w:marBottom w:val="0"/>
      <w:divBdr>
        <w:top w:val="none" w:sz="0" w:space="0" w:color="auto"/>
        <w:left w:val="none" w:sz="0" w:space="0" w:color="auto"/>
        <w:bottom w:val="none" w:sz="0" w:space="0" w:color="auto"/>
        <w:right w:val="none" w:sz="0" w:space="0" w:color="auto"/>
      </w:divBdr>
    </w:div>
    <w:div w:id="881944963">
      <w:bodyDiv w:val="1"/>
      <w:marLeft w:val="0"/>
      <w:marRight w:val="0"/>
      <w:marTop w:val="0"/>
      <w:marBottom w:val="0"/>
      <w:divBdr>
        <w:top w:val="none" w:sz="0" w:space="0" w:color="auto"/>
        <w:left w:val="none" w:sz="0" w:space="0" w:color="auto"/>
        <w:bottom w:val="none" w:sz="0" w:space="0" w:color="auto"/>
        <w:right w:val="none" w:sz="0" w:space="0" w:color="auto"/>
      </w:divBdr>
    </w:div>
    <w:div w:id="889727655">
      <w:bodyDiv w:val="1"/>
      <w:marLeft w:val="0"/>
      <w:marRight w:val="0"/>
      <w:marTop w:val="0"/>
      <w:marBottom w:val="0"/>
      <w:divBdr>
        <w:top w:val="none" w:sz="0" w:space="0" w:color="auto"/>
        <w:left w:val="none" w:sz="0" w:space="0" w:color="auto"/>
        <w:bottom w:val="none" w:sz="0" w:space="0" w:color="auto"/>
        <w:right w:val="none" w:sz="0" w:space="0" w:color="auto"/>
      </w:divBdr>
    </w:div>
    <w:div w:id="89531443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8925168">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27496248">
      <w:bodyDiv w:val="1"/>
      <w:marLeft w:val="0"/>
      <w:marRight w:val="0"/>
      <w:marTop w:val="0"/>
      <w:marBottom w:val="0"/>
      <w:divBdr>
        <w:top w:val="none" w:sz="0" w:space="0" w:color="auto"/>
        <w:left w:val="none" w:sz="0" w:space="0" w:color="auto"/>
        <w:bottom w:val="none" w:sz="0" w:space="0" w:color="auto"/>
        <w:right w:val="none" w:sz="0" w:space="0" w:color="auto"/>
      </w:divBdr>
      <w:divsChild>
        <w:div w:id="1388064055">
          <w:marLeft w:val="547"/>
          <w:marRight w:val="0"/>
          <w:marTop w:val="0"/>
          <w:marBottom w:val="0"/>
          <w:divBdr>
            <w:top w:val="none" w:sz="0" w:space="0" w:color="auto"/>
            <w:left w:val="none" w:sz="0" w:space="0" w:color="auto"/>
            <w:bottom w:val="none" w:sz="0" w:space="0" w:color="auto"/>
            <w:right w:val="none" w:sz="0" w:space="0" w:color="auto"/>
          </w:divBdr>
        </w:div>
      </w:divsChild>
    </w:div>
    <w:div w:id="953368719">
      <w:bodyDiv w:val="1"/>
      <w:marLeft w:val="0"/>
      <w:marRight w:val="0"/>
      <w:marTop w:val="0"/>
      <w:marBottom w:val="0"/>
      <w:divBdr>
        <w:top w:val="none" w:sz="0" w:space="0" w:color="auto"/>
        <w:left w:val="none" w:sz="0" w:space="0" w:color="auto"/>
        <w:bottom w:val="none" w:sz="0" w:space="0" w:color="auto"/>
        <w:right w:val="none" w:sz="0" w:space="0" w:color="auto"/>
      </w:divBdr>
    </w:div>
    <w:div w:id="979724894">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7684481">
      <w:bodyDiv w:val="1"/>
      <w:marLeft w:val="0"/>
      <w:marRight w:val="0"/>
      <w:marTop w:val="0"/>
      <w:marBottom w:val="0"/>
      <w:divBdr>
        <w:top w:val="none" w:sz="0" w:space="0" w:color="auto"/>
        <w:left w:val="none" w:sz="0" w:space="0" w:color="auto"/>
        <w:bottom w:val="none" w:sz="0" w:space="0" w:color="auto"/>
        <w:right w:val="none" w:sz="0" w:space="0" w:color="auto"/>
      </w:divBdr>
    </w:div>
    <w:div w:id="1068113586">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03961278">
      <w:bodyDiv w:val="1"/>
      <w:marLeft w:val="0"/>
      <w:marRight w:val="0"/>
      <w:marTop w:val="0"/>
      <w:marBottom w:val="0"/>
      <w:divBdr>
        <w:top w:val="none" w:sz="0" w:space="0" w:color="auto"/>
        <w:left w:val="none" w:sz="0" w:space="0" w:color="auto"/>
        <w:bottom w:val="none" w:sz="0" w:space="0" w:color="auto"/>
        <w:right w:val="none" w:sz="0" w:space="0" w:color="auto"/>
      </w:divBdr>
      <w:divsChild>
        <w:div w:id="747112744">
          <w:marLeft w:val="1210"/>
          <w:marRight w:val="0"/>
          <w:marTop w:val="60"/>
          <w:marBottom w:val="60"/>
          <w:divBdr>
            <w:top w:val="none" w:sz="0" w:space="0" w:color="auto"/>
            <w:left w:val="none" w:sz="0" w:space="0" w:color="auto"/>
            <w:bottom w:val="none" w:sz="0" w:space="0" w:color="auto"/>
            <w:right w:val="none" w:sz="0" w:space="0" w:color="auto"/>
          </w:divBdr>
        </w:div>
      </w:divsChild>
    </w:div>
    <w:div w:id="1142501297">
      <w:bodyDiv w:val="1"/>
      <w:marLeft w:val="0"/>
      <w:marRight w:val="0"/>
      <w:marTop w:val="0"/>
      <w:marBottom w:val="0"/>
      <w:divBdr>
        <w:top w:val="none" w:sz="0" w:space="0" w:color="auto"/>
        <w:left w:val="none" w:sz="0" w:space="0" w:color="auto"/>
        <w:bottom w:val="none" w:sz="0" w:space="0" w:color="auto"/>
        <w:right w:val="none" w:sz="0" w:space="0" w:color="auto"/>
      </w:divBdr>
      <w:divsChild>
        <w:div w:id="1019043415">
          <w:marLeft w:val="835"/>
          <w:marRight w:val="0"/>
          <w:marTop w:val="60"/>
          <w:marBottom w:val="60"/>
          <w:divBdr>
            <w:top w:val="none" w:sz="0" w:space="0" w:color="auto"/>
            <w:left w:val="none" w:sz="0" w:space="0" w:color="auto"/>
            <w:bottom w:val="none" w:sz="0" w:space="0" w:color="auto"/>
            <w:right w:val="none" w:sz="0" w:space="0" w:color="auto"/>
          </w:divBdr>
        </w:div>
      </w:divsChild>
    </w:div>
    <w:div w:id="1146821754">
      <w:bodyDiv w:val="1"/>
      <w:marLeft w:val="0"/>
      <w:marRight w:val="0"/>
      <w:marTop w:val="0"/>
      <w:marBottom w:val="0"/>
      <w:divBdr>
        <w:top w:val="none" w:sz="0" w:space="0" w:color="auto"/>
        <w:left w:val="none" w:sz="0" w:space="0" w:color="auto"/>
        <w:bottom w:val="none" w:sz="0" w:space="0" w:color="auto"/>
        <w:right w:val="none" w:sz="0" w:space="0" w:color="auto"/>
      </w:divBdr>
      <w:divsChild>
        <w:div w:id="773786600">
          <w:marLeft w:val="418"/>
          <w:marRight w:val="0"/>
          <w:marTop w:val="0"/>
          <w:marBottom w:val="0"/>
          <w:divBdr>
            <w:top w:val="none" w:sz="0" w:space="0" w:color="auto"/>
            <w:left w:val="none" w:sz="0" w:space="0" w:color="auto"/>
            <w:bottom w:val="none" w:sz="0" w:space="0" w:color="auto"/>
            <w:right w:val="none" w:sz="0" w:space="0" w:color="auto"/>
          </w:divBdr>
        </w:div>
      </w:divsChild>
    </w:div>
    <w:div w:id="1160778381">
      <w:bodyDiv w:val="1"/>
      <w:marLeft w:val="0"/>
      <w:marRight w:val="0"/>
      <w:marTop w:val="0"/>
      <w:marBottom w:val="0"/>
      <w:divBdr>
        <w:top w:val="none" w:sz="0" w:space="0" w:color="auto"/>
        <w:left w:val="none" w:sz="0" w:space="0" w:color="auto"/>
        <w:bottom w:val="none" w:sz="0" w:space="0" w:color="auto"/>
        <w:right w:val="none" w:sz="0" w:space="0" w:color="auto"/>
      </w:divBdr>
      <w:divsChild>
        <w:div w:id="1953392936">
          <w:marLeft w:val="547"/>
          <w:marRight w:val="0"/>
          <w:marTop w:val="0"/>
          <w:marBottom w:val="0"/>
          <w:divBdr>
            <w:top w:val="none" w:sz="0" w:space="0" w:color="auto"/>
            <w:left w:val="none" w:sz="0" w:space="0" w:color="auto"/>
            <w:bottom w:val="none" w:sz="0" w:space="0" w:color="auto"/>
            <w:right w:val="none" w:sz="0" w:space="0" w:color="auto"/>
          </w:divBdr>
        </w:div>
      </w:divsChild>
    </w:div>
    <w:div w:id="1162312289">
      <w:bodyDiv w:val="1"/>
      <w:marLeft w:val="0"/>
      <w:marRight w:val="0"/>
      <w:marTop w:val="0"/>
      <w:marBottom w:val="0"/>
      <w:divBdr>
        <w:top w:val="none" w:sz="0" w:space="0" w:color="auto"/>
        <w:left w:val="none" w:sz="0" w:space="0" w:color="auto"/>
        <w:bottom w:val="none" w:sz="0" w:space="0" w:color="auto"/>
        <w:right w:val="none" w:sz="0" w:space="0" w:color="auto"/>
      </w:divBdr>
    </w:div>
    <w:div w:id="118909996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51547873">
      <w:bodyDiv w:val="1"/>
      <w:marLeft w:val="0"/>
      <w:marRight w:val="0"/>
      <w:marTop w:val="0"/>
      <w:marBottom w:val="0"/>
      <w:divBdr>
        <w:top w:val="none" w:sz="0" w:space="0" w:color="auto"/>
        <w:left w:val="none" w:sz="0" w:space="0" w:color="auto"/>
        <w:bottom w:val="none" w:sz="0" w:space="0" w:color="auto"/>
        <w:right w:val="none" w:sz="0" w:space="0" w:color="auto"/>
      </w:divBdr>
    </w:div>
    <w:div w:id="1315061071">
      <w:bodyDiv w:val="1"/>
      <w:marLeft w:val="0"/>
      <w:marRight w:val="0"/>
      <w:marTop w:val="0"/>
      <w:marBottom w:val="0"/>
      <w:divBdr>
        <w:top w:val="none" w:sz="0" w:space="0" w:color="auto"/>
        <w:left w:val="none" w:sz="0" w:space="0" w:color="auto"/>
        <w:bottom w:val="none" w:sz="0" w:space="0" w:color="auto"/>
        <w:right w:val="none" w:sz="0" w:space="0" w:color="auto"/>
      </w:divBdr>
      <w:divsChild>
        <w:div w:id="528109415">
          <w:marLeft w:val="1166"/>
          <w:marRight w:val="0"/>
          <w:marTop w:val="0"/>
          <w:marBottom w:val="0"/>
          <w:divBdr>
            <w:top w:val="none" w:sz="0" w:space="0" w:color="auto"/>
            <w:left w:val="none" w:sz="0" w:space="0" w:color="auto"/>
            <w:bottom w:val="none" w:sz="0" w:space="0" w:color="auto"/>
            <w:right w:val="none" w:sz="0" w:space="0" w:color="auto"/>
          </w:divBdr>
        </w:div>
      </w:divsChild>
    </w:div>
    <w:div w:id="1341813770">
      <w:bodyDiv w:val="1"/>
      <w:marLeft w:val="0"/>
      <w:marRight w:val="0"/>
      <w:marTop w:val="0"/>
      <w:marBottom w:val="0"/>
      <w:divBdr>
        <w:top w:val="none" w:sz="0" w:space="0" w:color="auto"/>
        <w:left w:val="none" w:sz="0" w:space="0" w:color="auto"/>
        <w:bottom w:val="none" w:sz="0" w:space="0" w:color="auto"/>
        <w:right w:val="none" w:sz="0" w:space="0" w:color="auto"/>
      </w:divBdr>
    </w:div>
    <w:div w:id="1346058614">
      <w:bodyDiv w:val="1"/>
      <w:marLeft w:val="0"/>
      <w:marRight w:val="0"/>
      <w:marTop w:val="0"/>
      <w:marBottom w:val="0"/>
      <w:divBdr>
        <w:top w:val="none" w:sz="0" w:space="0" w:color="auto"/>
        <w:left w:val="none" w:sz="0" w:space="0" w:color="auto"/>
        <w:bottom w:val="none" w:sz="0" w:space="0" w:color="auto"/>
        <w:right w:val="none" w:sz="0" w:space="0" w:color="auto"/>
      </w:divBdr>
    </w:div>
    <w:div w:id="1391268627">
      <w:bodyDiv w:val="1"/>
      <w:marLeft w:val="0"/>
      <w:marRight w:val="0"/>
      <w:marTop w:val="0"/>
      <w:marBottom w:val="0"/>
      <w:divBdr>
        <w:top w:val="none" w:sz="0" w:space="0" w:color="auto"/>
        <w:left w:val="none" w:sz="0" w:space="0" w:color="auto"/>
        <w:bottom w:val="none" w:sz="0" w:space="0" w:color="auto"/>
        <w:right w:val="none" w:sz="0" w:space="0" w:color="auto"/>
      </w:divBdr>
    </w:div>
    <w:div w:id="1402947543">
      <w:bodyDiv w:val="1"/>
      <w:marLeft w:val="0"/>
      <w:marRight w:val="0"/>
      <w:marTop w:val="0"/>
      <w:marBottom w:val="0"/>
      <w:divBdr>
        <w:top w:val="none" w:sz="0" w:space="0" w:color="auto"/>
        <w:left w:val="none" w:sz="0" w:space="0" w:color="auto"/>
        <w:bottom w:val="none" w:sz="0" w:space="0" w:color="auto"/>
        <w:right w:val="none" w:sz="0" w:space="0" w:color="auto"/>
      </w:divBdr>
      <w:divsChild>
        <w:div w:id="1556621607">
          <w:marLeft w:val="1166"/>
          <w:marRight w:val="0"/>
          <w:marTop w:val="0"/>
          <w:marBottom w:val="0"/>
          <w:divBdr>
            <w:top w:val="none" w:sz="0" w:space="0" w:color="auto"/>
            <w:left w:val="none" w:sz="0" w:space="0" w:color="auto"/>
            <w:bottom w:val="none" w:sz="0" w:space="0" w:color="auto"/>
            <w:right w:val="none" w:sz="0" w:space="0" w:color="auto"/>
          </w:divBdr>
        </w:div>
      </w:divsChild>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455907215">
      <w:bodyDiv w:val="1"/>
      <w:marLeft w:val="0"/>
      <w:marRight w:val="0"/>
      <w:marTop w:val="0"/>
      <w:marBottom w:val="0"/>
      <w:divBdr>
        <w:top w:val="none" w:sz="0" w:space="0" w:color="auto"/>
        <w:left w:val="none" w:sz="0" w:space="0" w:color="auto"/>
        <w:bottom w:val="none" w:sz="0" w:space="0" w:color="auto"/>
        <w:right w:val="none" w:sz="0" w:space="0" w:color="auto"/>
      </w:divBdr>
    </w:div>
    <w:div w:id="1491823264">
      <w:bodyDiv w:val="1"/>
      <w:marLeft w:val="0"/>
      <w:marRight w:val="0"/>
      <w:marTop w:val="0"/>
      <w:marBottom w:val="0"/>
      <w:divBdr>
        <w:top w:val="none" w:sz="0" w:space="0" w:color="auto"/>
        <w:left w:val="none" w:sz="0" w:space="0" w:color="auto"/>
        <w:bottom w:val="none" w:sz="0" w:space="0" w:color="auto"/>
        <w:right w:val="none" w:sz="0" w:space="0" w:color="auto"/>
      </w:divBdr>
    </w:div>
    <w:div w:id="1518108511">
      <w:bodyDiv w:val="1"/>
      <w:marLeft w:val="0"/>
      <w:marRight w:val="0"/>
      <w:marTop w:val="0"/>
      <w:marBottom w:val="0"/>
      <w:divBdr>
        <w:top w:val="none" w:sz="0" w:space="0" w:color="auto"/>
        <w:left w:val="none" w:sz="0" w:space="0" w:color="auto"/>
        <w:bottom w:val="none" w:sz="0" w:space="0" w:color="auto"/>
        <w:right w:val="none" w:sz="0" w:space="0" w:color="auto"/>
      </w:divBdr>
      <w:divsChild>
        <w:div w:id="1667199216">
          <w:marLeft w:val="1166"/>
          <w:marRight w:val="0"/>
          <w:marTop w:val="0"/>
          <w:marBottom w:val="0"/>
          <w:divBdr>
            <w:top w:val="none" w:sz="0" w:space="0" w:color="auto"/>
            <w:left w:val="none" w:sz="0" w:space="0" w:color="auto"/>
            <w:bottom w:val="none" w:sz="0" w:space="0" w:color="auto"/>
            <w:right w:val="none" w:sz="0" w:space="0" w:color="auto"/>
          </w:divBdr>
        </w:div>
      </w:divsChild>
    </w:div>
    <w:div w:id="1518497985">
      <w:bodyDiv w:val="1"/>
      <w:marLeft w:val="0"/>
      <w:marRight w:val="0"/>
      <w:marTop w:val="0"/>
      <w:marBottom w:val="0"/>
      <w:divBdr>
        <w:top w:val="none" w:sz="0" w:space="0" w:color="auto"/>
        <w:left w:val="none" w:sz="0" w:space="0" w:color="auto"/>
        <w:bottom w:val="none" w:sz="0" w:space="0" w:color="auto"/>
        <w:right w:val="none" w:sz="0" w:space="0" w:color="auto"/>
      </w:divBdr>
    </w:div>
    <w:div w:id="1527254613">
      <w:bodyDiv w:val="1"/>
      <w:marLeft w:val="0"/>
      <w:marRight w:val="0"/>
      <w:marTop w:val="0"/>
      <w:marBottom w:val="0"/>
      <w:divBdr>
        <w:top w:val="none" w:sz="0" w:space="0" w:color="auto"/>
        <w:left w:val="none" w:sz="0" w:space="0" w:color="auto"/>
        <w:bottom w:val="none" w:sz="0" w:space="0" w:color="auto"/>
        <w:right w:val="none" w:sz="0" w:space="0" w:color="auto"/>
      </w:divBdr>
      <w:divsChild>
        <w:div w:id="379784645">
          <w:marLeft w:val="547"/>
          <w:marRight w:val="0"/>
          <w:marTop w:val="0"/>
          <w:marBottom w:val="0"/>
          <w:divBdr>
            <w:top w:val="none" w:sz="0" w:space="0" w:color="auto"/>
            <w:left w:val="none" w:sz="0" w:space="0" w:color="auto"/>
            <w:bottom w:val="none" w:sz="0" w:space="0" w:color="auto"/>
            <w:right w:val="none" w:sz="0" w:space="0" w:color="auto"/>
          </w:divBdr>
        </w:div>
      </w:divsChild>
    </w:div>
    <w:div w:id="1595364134">
      <w:bodyDiv w:val="1"/>
      <w:marLeft w:val="0"/>
      <w:marRight w:val="0"/>
      <w:marTop w:val="0"/>
      <w:marBottom w:val="0"/>
      <w:divBdr>
        <w:top w:val="none" w:sz="0" w:space="0" w:color="auto"/>
        <w:left w:val="none" w:sz="0" w:space="0" w:color="auto"/>
        <w:bottom w:val="none" w:sz="0" w:space="0" w:color="auto"/>
        <w:right w:val="none" w:sz="0" w:space="0" w:color="auto"/>
      </w:divBdr>
      <w:divsChild>
        <w:div w:id="645010889">
          <w:marLeft w:val="446"/>
          <w:marRight w:val="0"/>
          <w:marTop w:val="200"/>
          <w:marBottom w:val="0"/>
          <w:divBdr>
            <w:top w:val="none" w:sz="0" w:space="0" w:color="auto"/>
            <w:left w:val="none" w:sz="0" w:space="0" w:color="auto"/>
            <w:bottom w:val="none" w:sz="0" w:space="0" w:color="auto"/>
            <w:right w:val="none" w:sz="0" w:space="0" w:color="auto"/>
          </w:divBdr>
        </w:div>
      </w:divsChild>
    </w:div>
    <w:div w:id="1596982176">
      <w:bodyDiv w:val="1"/>
      <w:marLeft w:val="0"/>
      <w:marRight w:val="0"/>
      <w:marTop w:val="0"/>
      <w:marBottom w:val="0"/>
      <w:divBdr>
        <w:top w:val="none" w:sz="0" w:space="0" w:color="auto"/>
        <w:left w:val="none" w:sz="0" w:space="0" w:color="auto"/>
        <w:bottom w:val="none" w:sz="0" w:space="0" w:color="auto"/>
        <w:right w:val="none" w:sz="0" w:space="0" w:color="auto"/>
      </w:divBdr>
    </w:div>
    <w:div w:id="1625846326">
      <w:bodyDiv w:val="1"/>
      <w:marLeft w:val="0"/>
      <w:marRight w:val="0"/>
      <w:marTop w:val="0"/>
      <w:marBottom w:val="0"/>
      <w:divBdr>
        <w:top w:val="none" w:sz="0" w:space="0" w:color="auto"/>
        <w:left w:val="none" w:sz="0" w:space="0" w:color="auto"/>
        <w:bottom w:val="none" w:sz="0" w:space="0" w:color="auto"/>
        <w:right w:val="none" w:sz="0" w:space="0" w:color="auto"/>
      </w:divBdr>
    </w:div>
    <w:div w:id="1654025179">
      <w:bodyDiv w:val="1"/>
      <w:marLeft w:val="0"/>
      <w:marRight w:val="0"/>
      <w:marTop w:val="0"/>
      <w:marBottom w:val="0"/>
      <w:divBdr>
        <w:top w:val="none" w:sz="0" w:space="0" w:color="auto"/>
        <w:left w:val="none" w:sz="0" w:space="0" w:color="auto"/>
        <w:bottom w:val="none" w:sz="0" w:space="0" w:color="auto"/>
        <w:right w:val="none" w:sz="0" w:space="0" w:color="auto"/>
      </w:divBdr>
      <w:divsChild>
        <w:div w:id="1965456926">
          <w:marLeft w:val="835"/>
          <w:marRight w:val="0"/>
          <w:marTop w:val="60"/>
          <w:marBottom w:val="60"/>
          <w:divBdr>
            <w:top w:val="none" w:sz="0" w:space="0" w:color="auto"/>
            <w:left w:val="none" w:sz="0" w:space="0" w:color="auto"/>
            <w:bottom w:val="none" w:sz="0" w:space="0" w:color="auto"/>
            <w:right w:val="none" w:sz="0" w:space="0" w:color="auto"/>
          </w:divBdr>
        </w:div>
      </w:divsChild>
    </w:div>
    <w:div w:id="1671760444">
      <w:bodyDiv w:val="1"/>
      <w:marLeft w:val="0"/>
      <w:marRight w:val="0"/>
      <w:marTop w:val="0"/>
      <w:marBottom w:val="0"/>
      <w:divBdr>
        <w:top w:val="none" w:sz="0" w:space="0" w:color="auto"/>
        <w:left w:val="none" w:sz="0" w:space="0" w:color="auto"/>
        <w:bottom w:val="none" w:sz="0" w:space="0" w:color="auto"/>
        <w:right w:val="none" w:sz="0" w:space="0" w:color="auto"/>
      </w:divBdr>
      <w:divsChild>
        <w:div w:id="1612009610">
          <w:marLeft w:val="590"/>
          <w:marRight w:val="0"/>
          <w:marTop w:val="60"/>
          <w:marBottom w:val="60"/>
          <w:divBdr>
            <w:top w:val="none" w:sz="0" w:space="0" w:color="auto"/>
            <w:left w:val="none" w:sz="0" w:space="0" w:color="auto"/>
            <w:bottom w:val="none" w:sz="0" w:space="0" w:color="auto"/>
            <w:right w:val="none" w:sz="0" w:space="0" w:color="auto"/>
          </w:divBdr>
        </w:div>
      </w:divsChild>
    </w:div>
    <w:div w:id="1735541726">
      <w:bodyDiv w:val="1"/>
      <w:marLeft w:val="0"/>
      <w:marRight w:val="0"/>
      <w:marTop w:val="0"/>
      <w:marBottom w:val="0"/>
      <w:divBdr>
        <w:top w:val="none" w:sz="0" w:space="0" w:color="auto"/>
        <w:left w:val="none" w:sz="0" w:space="0" w:color="auto"/>
        <w:bottom w:val="none" w:sz="0" w:space="0" w:color="auto"/>
        <w:right w:val="none" w:sz="0" w:space="0" w:color="auto"/>
      </w:divBdr>
      <w:divsChild>
        <w:div w:id="1508861684">
          <w:marLeft w:val="1080"/>
          <w:marRight w:val="0"/>
          <w:marTop w:val="100"/>
          <w:marBottom w:val="0"/>
          <w:divBdr>
            <w:top w:val="none" w:sz="0" w:space="0" w:color="auto"/>
            <w:left w:val="none" w:sz="0" w:space="0" w:color="auto"/>
            <w:bottom w:val="none" w:sz="0" w:space="0" w:color="auto"/>
            <w:right w:val="none" w:sz="0" w:space="0" w:color="auto"/>
          </w:divBdr>
        </w:div>
        <w:div w:id="1635405129">
          <w:marLeft w:val="1080"/>
          <w:marRight w:val="0"/>
          <w:marTop w:val="100"/>
          <w:marBottom w:val="0"/>
          <w:divBdr>
            <w:top w:val="none" w:sz="0" w:space="0" w:color="auto"/>
            <w:left w:val="none" w:sz="0" w:space="0" w:color="auto"/>
            <w:bottom w:val="none" w:sz="0" w:space="0" w:color="auto"/>
            <w:right w:val="none" w:sz="0" w:space="0" w:color="auto"/>
          </w:divBdr>
        </w:div>
        <w:div w:id="1131097724">
          <w:marLeft w:val="1080"/>
          <w:marRight w:val="0"/>
          <w:marTop w:val="100"/>
          <w:marBottom w:val="0"/>
          <w:divBdr>
            <w:top w:val="none" w:sz="0" w:space="0" w:color="auto"/>
            <w:left w:val="none" w:sz="0" w:space="0" w:color="auto"/>
            <w:bottom w:val="none" w:sz="0" w:space="0" w:color="auto"/>
            <w:right w:val="none" w:sz="0" w:space="0" w:color="auto"/>
          </w:divBdr>
        </w:div>
        <w:div w:id="1617368079">
          <w:marLeft w:val="1080"/>
          <w:marRight w:val="0"/>
          <w:marTop w:val="100"/>
          <w:marBottom w:val="0"/>
          <w:divBdr>
            <w:top w:val="none" w:sz="0" w:space="0" w:color="auto"/>
            <w:left w:val="none" w:sz="0" w:space="0" w:color="auto"/>
            <w:bottom w:val="none" w:sz="0" w:space="0" w:color="auto"/>
            <w:right w:val="none" w:sz="0" w:space="0" w:color="auto"/>
          </w:divBdr>
        </w:div>
        <w:div w:id="138348247">
          <w:marLeft w:val="1080"/>
          <w:marRight w:val="0"/>
          <w:marTop w:val="100"/>
          <w:marBottom w:val="0"/>
          <w:divBdr>
            <w:top w:val="none" w:sz="0" w:space="0" w:color="auto"/>
            <w:left w:val="none" w:sz="0" w:space="0" w:color="auto"/>
            <w:bottom w:val="none" w:sz="0" w:space="0" w:color="auto"/>
            <w:right w:val="none" w:sz="0" w:space="0" w:color="auto"/>
          </w:divBdr>
        </w:div>
      </w:divsChild>
    </w:div>
    <w:div w:id="1747530257">
      <w:bodyDiv w:val="1"/>
      <w:marLeft w:val="0"/>
      <w:marRight w:val="0"/>
      <w:marTop w:val="0"/>
      <w:marBottom w:val="0"/>
      <w:divBdr>
        <w:top w:val="none" w:sz="0" w:space="0" w:color="auto"/>
        <w:left w:val="none" w:sz="0" w:space="0" w:color="auto"/>
        <w:bottom w:val="none" w:sz="0" w:space="0" w:color="auto"/>
        <w:right w:val="none" w:sz="0" w:space="0" w:color="auto"/>
      </w:divBdr>
    </w:div>
    <w:div w:id="1852790486">
      <w:bodyDiv w:val="1"/>
      <w:marLeft w:val="0"/>
      <w:marRight w:val="0"/>
      <w:marTop w:val="0"/>
      <w:marBottom w:val="0"/>
      <w:divBdr>
        <w:top w:val="none" w:sz="0" w:space="0" w:color="auto"/>
        <w:left w:val="none" w:sz="0" w:space="0" w:color="auto"/>
        <w:bottom w:val="none" w:sz="0" w:space="0" w:color="auto"/>
        <w:right w:val="none" w:sz="0" w:space="0" w:color="auto"/>
      </w:divBdr>
    </w:div>
    <w:div w:id="1913536803">
      <w:bodyDiv w:val="1"/>
      <w:marLeft w:val="0"/>
      <w:marRight w:val="0"/>
      <w:marTop w:val="0"/>
      <w:marBottom w:val="0"/>
      <w:divBdr>
        <w:top w:val="none" w:sz="0" w:space="0" w:color="auto"/>
        <w:left w:val="none" w:sz="0" w:space="0" w:color="auto"/>
        <w:bottom w:val="none" w:sz="0" w:space="0" w:color="auto"/>
        <w:right w:val="none" w:sz="0" w:space="0" w:color="auto"/>
      </w:divBdr>
      <w:divsChild>
        <w:div w:id="704062533">
          <w:marLeft w:val="547"/>
          <w:marRight w:val="0"/>
          <w:marTop w:val="0"/>
          <w:marBottom w:val="0"/>
          <w:divBdr>
            <w:top w:val="none" w:sz="0" w:space="0" w:color="auto"/>
            <w:left w:val="none" w:sz="0" w:space="0" w:color="auto"/>
            <w:bottom w:val="none" w:sz="0" w:space="0" w:color="auto"/>
            <w:right w:val="none" w:sz="0" w:space="0" w:color="auto"/>
          </w:divBdr>
        </w:div>
      </w:divsChild>
    </w:div>
    <w:div w:id="1946568912">
      <w:bodyDiv w:val="1"/>
      <w:marLeft w:val="0"/>
      <w:marRight w:val="0"/>
      <w:marTop w:val="0"/>
      <w:marBottom w:val="0"/>
      <w:divBdr>
        <w:top w:val="none" w:sz="0" w:space="0" w:color="auto"/>
        <w:left w:val="none" w:sz="0" w:space="0" w:color="auto"/>
        <w:bottom w:val="none" w:sz="0" w:space="0" w:color="auto"/>
        <w:right w:val="none" w:sz="0" w:space="0" w:color="auto"/>
      </w:divBdr>
    </w:div>
    <w:div w:id="1966814745">
      <w:bodyDiv w:val="1"/>
      <w:marLeft w:val="0"/>
      <w:marRight w:val="0"/>
      <w:marTop w:val="0"/>
      <w:marBottom w:val="0"/>
      <w:divBdr>
        <w:top w:val="none" w:sz="0" w:space="0" w:color="auto"/>
        <w:left w:val="none" w:sz="0" w:space="0" w:color="auto"/>
        <w:bottom w:val="none" w:sz="0" w:space="0" w:color="auto"/>
        <w:right w:val="none" w:sz="0" w:space="0" w:color="auto"/>
      </w:divBdr>
    </w:div>
    <w:div w:id="1976449654">
      <w:bodyDiv w:val="1"/>
      <w:marLeft w:val="0"/>
      <w:marRight w:val="0"/>
      <w:marTop w:val="0"/>
      <w:marBottom w:val="0"/>
      <w:divBdr>
        <w:top w:val="none" w:sz="0" w:space="0" w:color="auto"/>
        <w:left w:val="none" w:sz="0" w:space="0" w:color="auto"/>
        <w:bottom w:val="none" w:sz="0" w:space="0" w:color="auto"/>
        <w:right w:val="none" w:sz="0" w:space="0" w:color="auto"/>
      </w:divBdr>
      <w:divsChild>
        <w:div w:id="1285623879">
          <w:marLeft w:val="547"/>
          <w:marRight w:val="0"/>
          <w:marTop w:val="0"/>
          <w:marBottom w:val="0"/>
          <w:divBdr>
            <w:top w:val="none" w:sz="0" w:space="0" w:color="auto"/>
            <w:left w:val="none" w:sz="0" w:space="0" w:color="auto"/>
            <w:bottom w:val="none" w:sz="0" w:space="0" w:color="auto"/>
            <w:right w:val="none" w:sz="0" w:space="0" w:color="auto"/>
          </w:divBdr>
        </w:div>
      </w:divsChild>
    </w:div>
    <w:div w:id="2023239909">
      <w:bodyDiv w:val="1"/>
      <w:marLeft w:val="0"/>
      <w:marRight w:val="0"/>
      <w:marTop w:val="0"/>
      <w:marBottom w:val="0"/>
      <w:divBdr>
        <w:top w:val="none" w:sz="0" w:space="0" w:color="auto"/>
        <w:left w:val="none" w:sz="0" w:space="0" w:color="auto"/>
        <w:bottom w:val="none" w:sz="0" w:space="0" w:color="auto"/>
        <w:right w:val="none" w:sz="0" w:space="0" w:color="auto"/>
      </w:divBdr>
      <w:divsChild>
        <w:div w:id="938874020">
          <w:marLeft w:val="965"/>
          <w:marRight w:val="0"/>
          <w:marTop w:val="60"/>
          <w:marBottom w:val="60"/>
          <w:divBdr>
            <w:top w:val="none" w:sz="0" w:space="0" w:color="auto"/>
            <w:left w:val="none" w:sz="0" w:space="0" w:color="auto"/>
            <w:bottom w:val="none" w:sz="0" w:space="0" w:color="auto"/>
            <w:right w:val="none" w:sz="0" w:space="0" w:color="auto"/>
          </w:divBdr>
        </w:div>
      </w:divsChild>
    </w:div>
    <w:div w:id="2037460098">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 w:id="2070225408">
      <w:bodyDiv w:val="1"/>
      <w:marLeft w:val="0"/>
      <w:marRight w:val="0"/>
      <w:marTop w:val="0"/>
      <w:marBottom w:val="0"/>
      <w:divBdr>
        <w:top w:val="none" w:sz="0" w:space="0" w:color="auto"/>
        <w:left w:val="none" w:sz="0" w:space="0" w:color="auto"/>
        <w:bottom w:val="none" w:sz="0" w:space="0" w:color="auto"/>
        <w:right w:val="none" w:sz="0" w:space="0" w:color="auto"/>
      </w:divBdr>
      <w:divsChild>
        <w:div w:id="1478767166">
          <w:marLeft w:val="418"/>
          <w:marRight w:val="0"/>
          <w:marTop w:val="0"/>
          <w:marBottom w:val="0"/>
          <w:divBdr>
            <w:top w:val="none" w:sz="0" w:space="0" w:color="auto"/>
            <w:left w:val="none" w:sz="0" w:space="0" w:color="auto"/>
            <w:bottom w:val="none" w:sz="0" w:space="0" w:color="auto"/>
            <w:right w:val="none" w:sz="0" w:space="0" w:color="auto"/>
          </w:divBdr>
        </w:div>
      </w:divsChild>
    </w:div>
    <w:div w:id="2085060571">
      <w:bodyDiv w:val="1"/>
      <w:marLeft w:val="0"/>
      <w:marRight w:val="0"/>
      <w:marTop w:val="0"/>
      <w:marBottom w:val="0"/>
      <w:divBdr>
        <w:top w:val="none" w:sz="0" w:space="0" w:color="auto"/>
        <w:left w:val="none" w:sz="0" w:space="0" w:color="auto"/>
        <w:bottom w:val="none" w:sz="0" w:space="0" w:color="auto"/>
        <w:right w:val="none" w:sz="0" w:space="0" w:color="auto"/>
      </w:divBdr>
    </w:div>
    <w:div w:id="2142308627">
      <w:bodyDiv w:val="1"/>
      <w:marLeft w:val="0"/>
      <w:marRight w:val="0"/>
      <w:marTop w:val="0"/>
      <w:marBottom w:val="0"/>
      <w:divBdr>
        <w:top w:val="none" w:sz="0" w:space="0" w:color="auto"/>
        <w:left w:val="none" w:sz="0" w:space="0" w:color="auto"/>
        <w:bottom w:val="none" w:sz="0" w:space="0" w:color="auto"/>
        <w:right w:val="none" w:sz="0" w:space="0" w:color="auto"/>
      </w:divBdr>
      <w:divsChild>
        <w:div w:id="731386133">
          <w:marLeft w:val="547"/>
          <w:marRight w:val="0"/>
          <w:marTop w:val="60"/>
          <w:marBottom w:val="0"/>
          <w:divBdr>
            <w:top w:val="none" w:sz="0" w:space="0" w:color="auto"/>
            <w:left w:val="none" w:sz="0" w:space="0" w:color="auto"/>
            <w:bottom w:val="none" w:sz="0" w:space="0" w:color="auto"/>
            <w:right w:val="none" w:sz="0" w:space="0" w:color="auto"/>
          </w:divBdr>
        </w:div>
        <w:div w:id="1667396365">
          <w:marLeft w:val="547"/>
          <w:marRight w:val="0"/>
          <w:marTop w:val="60"/>
          <w:marBottom w:val="0"/>
          <w:divBdr>
            <w:top w:val="none" w:sz="0" w:space="0" w:color="auto"/>
            <w:left w:val="none" w:sz="0" w:space="0" w:color="auto"/>
            <w:bottom w:val="none" w:sz="0" w:space="0" w:color="auto"/>
            <w:right w:val="none" w:sz="0" w:space="0" w:color="auto"/>
          </w:divBdr>
        </w:div>
        <w:div w:id="487984926">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57181D-78C0-4044-990F-A53475D857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812</Words>
  <Characters>4632</Characters>
  <Application>Microsoft Office Word</Application>
  <DocSecurity>0</DocSecurity>
  <Lines>38</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
  <LinksUpToDate>false</LinksUpToDate>
  <CharactersWithSpaces>5434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2024-03-28T02:19:00Z</dcterms:created>
  <dcterms:modified xsi:type="dcterms:W3CDTF">2024-08-09T06:34:00Z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